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9B" w:rsidRPr="00276D9B" w:rsidRDefault="00C46AA2" w:rsidP="00276D9B">
      <w:pPr>
        <w:spacing w:before="0"/>
        <w:rPr>
          <w:rFonts w:ascii="Century Gothic" w:hAnsi="Century Gothic"/>
          <w:sz w:val="20"/>
          <w:szCs w:val="20"/>
        </w:rPr>
      </w:pPr>
      <w:r w:rsidRPr="00276D9B">
        <w:rPr>
          <w:rFonts w:ascii="Century Gothic" w:hAnsi="Century Gothic" w:cs="Times New Roman"/>
          <w:noProof/>
          <w:sz w:val="20"/>
          <w:szCs w:val="20"/>
          <w:lang w:eastAsia="fr-FR"/>
        </w:rPr>
        <mc:AlternateContent>
          <mc:Choice Requires="wps">
            <w:drawing>
              <wp:anchor distT="0" distB="0" distL="114300" distR="114300" simplePos="0" relativeHeight="251661312" behindDoc="0" locked="0" layoutInCell="1" allowOverlap="1" wp14:anchorId="589B8ECB" wp14:editId="62C1F0CA">
                <wp:simplePos x="0" y="0"/>
                <wp:positionH relativeFrom="column">
                  <wp:posOffset>2089785</wp:posOffset>
                </wp:positionH>
                <wp:positionV relativeFrom="paragraph">
                  <wp:posOffset>1107440</wp:posOffset>
                </wp:positionV>
                <wp:extent cx="4352925" cy="88582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885825"/>
                        </a:xfrm>
                        <a:prstGeom prst="rect">
                          <a:avLst/>
                        </a:prstGeom>
                        <a:noFill/>
                        <a:ln w="9525">
                          <a:noFill/>
                          <a:miter lim="800000"/>
                          <a:headEnd/>
                          <a:tailEnd/>
                        </a:ln>
                      </wps:spPr>
                      <wps:txbx>
                        <w:txbxContent>
                          <w:p w:rsidR="00EA4B79" w:rsidRPr="002D6469" w:rsidRDefault="00035399" w:rsidP="00D57D78">
                            <w:pPr>
                              <w:spacing w:before="0"/>
                              <w:jc w:val="center"/>
                              <w:rPr>
                                <w:rFonts w:ascii="Century Gothic" w:hAnsi="Century Gothic" w:cs="Arial"/>
                                <w:b/>
                                <w:sz w:val="20"/>
                                <w:szCs w:val="20"/>
                              </w:rPr>
                            </w:pPr>
                            <w:r w:rsidRPr="002D6469">
                              <w:rPr>
                                <w:rFonts w:ascii="Century Gothic" w:hAnsi="Century Gothic" w:cs="Arial"/>
                                <w:b/>
                                <w:sz w:val="20"/>
                                <w:szCs w:val="20"/>
                              </w:rPr>
                              <w:t>Note information aux adhérents OPN</w:t>
                            </w:r>
                          </w:p>
                          <w:p w:rsidR="00035399" w:rsidRPr="002D6469" w:rsidRDefault="00035399" w:rsidP="00D57D78">
                            <w:pPr>
                              <w:spacing w:before="0"/>
                              <w:jc w:val="center"/>
                              <w:rPr>
                                <w:rFonts w:ascii="Century Gothic" w:hAnsi="Century Gothic" w:cs="Arial"/>
                                <w:b/>
                                <w:sz w:val="20"/>
                                <w:szCs w:val="20"/>
                              </w:rPr>
                            </w:pPr>
                            <w:r w:rsidRPr="002D6469">
                              <w:rPr>
                                <w:rFonts w:ascii="Century Gothic" w:hAnsi="Century Gothic" w:cs="Arial"/>
                                <w:b/>
                                <w:sz w:val="20"/>
                                <w:szCs w:val="20"/>
                              </w:rPr>
                              <w:t>Captures de Thon rouge – Manche Ouest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4.55pt;margin-top:87.2pt;width:342.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" filled="f" stroked="f">
                <v:textbox>
                  <w:txbxContent>
                    <w:p w:rsidR="00EA4B79" w:rsidRPr="002D6469" w:rsidRDefault="00035399" w:rsidP="00D57D78">
                      <w:pPr>
                        <w:spacing w:before="0"/>
                        <w:jc w:val="center"/>
                        <w:rPr>
                          <w:rFonts w:ascii="Century Gothic" w:hAnsi="Century Gothic" w:cs="Arial"/>
                          <w:b/>
                          <w:sz w:val="20"/>
                          <w:szCs w:val="20"/>
                        </w:rPr>
                      </w:pPr>
                      <w:r w:rsidRPr="002D6469">
                        <w:rPr>
                          <w:rFonts w:ascii="Century Gothic" w:hAnsi="Century Gothic" w:cs="Arial"/>
                          <w:b/>
                          <w:sz w:val="20"/>
                          <w:szCs w:val="20"/>
                        </w:rPr>
                        <w:t>Note information aux adhérents OPN</w:t>
                      </w:r>
                    </w:p>
                    <w:p w:rsidR="00035399" w:rsidRPr="002D6469" w:rsidRDefault="00035399" w:rsidP="00D57D78">
                      <w:pPr>
                        <w:spacing w:before="0"/>
                        <w:jc w:val="center"/>
                        <w:rPr>
                          <w:rFonts w:ascii="Century Gothic" w:hAnsi="Century Gothic" w:cs="Arial"/>
                          <w:b/>
                          <w:sz w:val="20"/>
                          <w:szCs w:val="20"/>
                        </w:rPr>
                      </w:pPr>
                      <w:r w:rsidRPr="002D6469">
                        <w:rPr>
                          <w:rFonts w:ascii="Century Gothic" w:hAnsi="Century Gothic" w:cs="Arial"/>
                          <w:b/>
                          <w:sz w:val="20"/>
                          <w:szCs w:val="20"/>
                        </w:rPr>
                        <w:t>Captures de Thon rouge – Manche Ouest</w:t>
                      </w:r>
                    </w:p>
                  </w:txbxContent>
                </v:textbox>
              </v:shape>
            </w:pict>
          </mc:Fallback>
        </mc:AlternateContent>
      </w:r>
      <w:r w:rsidR="00EF54C8">
        <w:rPr>
          <w:rFonts w:ascii="Century Gothic" w:hAnsi="Century Gothic"/>
          <w:noProof/>
          <w:sz w:val="20"/>
          <w:szCs w:val="20"/>
          <w:lang w:eastAsia="fr-FR"/>
        </w:rPr>
        <w:drawing>
          <wp:inline distT="0" distB="0" distL="0" distR="0" wp14:anchorId="5F06945E" wp14:editId="1A76BF74">
            <wp:extent cx="1798320" cy="17983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pic:spPr>
                </pic:pic>
              </a:graphicData>
            </a:graphic>
          </wp:inline>
        </w:drawing>
      </w:r>
    </w:p>
    <w:p w:rsidR="00FC3210" w:rsidRDefault="00FC3210" w:rsidP="00276D9B">
      <w:pPr>
        <w:spacing w:before="0"/>
        <w:rPr>
          <w:rFonts w:ascii="Century Gothic" w:hAnsi="Century Gothic"/>
          <w:sz w:val="20"/>
          <w:szCs w:val="20"/>
        </w:rPr>
      </w:pPr>
    </w:p>
    <w:p w:rsidR="00276D9B" w:rsidRPr="002D6469" w:rsidRDefault="00276D9B" w:rsidP="00AA4FDF">
      <w:pPr>
        <w:pStyle w:val="Titre1"/>
        <w:tabs>
          <w:tab w:val="left" w:pos="9770"/>
        </w:tabs>
        <w:ind w:left="4678" w:right="-11"/>
        <w:jc w:val="center"/>
        <w:rPr>
          <w:rFonts w:ascii="Century Gothic" w:hAnsi="Century Gothic"/>
          <w:sz w:val="18"/>
          <w:szCs w:val="18"/>
        </w:rPr>
      </w:pPr>
      <w:r w:rsidRPr="002D6469">
        <w:rPr>
          <w:rFonts w:ascii="Century Gothic" w:hAnsi="Century Gothic"/>
          <w:sz w:val="18"/>
          <w:szCs w:val="18"/>
        </w:rPr>
        <w:t xml:space="preserve">Port en Bessin, le </w:t>
      </w:r>
      <w:r w:rsidR="00035399" w:rsidRPr="002D6469">
        <w:rPr>
          <w:rFonts w:ascii="Century Gothic" w:hAnsi="Century Gothic"/>
          <w:sz w:val="18"/>
          <w:szCs w:val="18"/>
        </w:rPr>
        <w:t>12</w:t>
      </w:r>
      <w:r w:rsidR="00FC3210" w:rsidRPr="002D6469">
        <w:rPr>
          <w:rFonts w:ascii="Century Gothic" w:hAnsi="Century Gothic"/>
          <w:sz w:val="18"/>
          <w:szCs w:val="18"/>
        </w:rPr>
        <w:t xml:space="preserve"> février</w:t>
      </w:r>
      <w:r w:rsidR="00A104A3" w:rsidRPr="002D6469">
        <w:rPr>
          <w:rFonts w:ascii="Century Gothic" w:hAnsi="Century Gothic"/>
          <w:sz w:val="18"/>
          <w:szCs w:val="18"/>
        </w:rPr>
        <w:t xml:space="preserve"> 201</w:t>
      </w:r>
      <w:r w:rsidR="00ED72D2" w:rsidRPr="002D6469">
        <w:rPr>
          <w:rFonts w:ascii="Century Gothic" w:hAnsi="Century Gothic"/>
          <w:sz w:val="18"/>
          <w:szCs w:val="18"/>
        </w:rPr>
        <w:t>9</w:t>
      </w:r>
    </w:p>
    <w:p w:rsidR="00FC3210" w:rsidRDefault="00FC3210" w:rsidP="00AD0DB4">
      <w:pPr>
        <w:pStyle w:val="Corpsdetexte"/>
        <w:tabs>
          <w:tab w:val="left" w:pos="8922"/>
          <w:tab w:val="left" w:pos="9770"/>
        </w:tabs>
        <w:ind w:right="-11"/>
        <w:rPr>
          <w:rFonts w:ascii="Century Gothic" w:hAnsi="Century Gothic"/>
          <w:sz w:val="18"/>
          <w:szCs w:val="18"/>
        </w:rPr>
      </w:pPr>
    </w:p>
    <w:p w:rsidR="0015319A" w:rsidRDefault="0015319A" w:rsidP="00AD0DB4">
      <w:pPr>
        <w:pStyle w:val="Corpsdetexte"/>
        <w:tabs>
          <w:tab w:val="left" w:pos="8922"/>
          <w:tab w:val="left" w:pos="9770"/>
        </w:tabs>
        <w:ind w:right="-11"/>
        <w:rPr>
          <w:rFonts w:ascii="Century Gothic" w:hAnsi="Century Gothic"/>
          <w:sz w:val="18"/>
          <w:szCs w:val="18"/>
        </w:rPr>
      </w:pPr>
    </w:p>
    <w:p w:rsidR="0015319A" w:rsidRPr="002D6469" w:rsidRDefault="0015319A" w:rsidP="00AD0DB4">
      <w:pPr>
        <w:pStyle w:val="Corpsdetexte"/>
        <w:tabs>
          <w:tab w:val="left" w:pos="8922"/>
          <w:tab w:val="left" w:pos="9770"/>
        </w:tabs>
        <w:ind w:right="-11"/>
        <w:rPr>
          <w:rFonts w:ascii="Century Gothic" w:hAnsi="Century Gothic"/>
          <w:sz w:val="18"/>
          <w:szCs w:val="18"/>
        </w:rPr>
      </w:pPr>
    </w:p>
    <w:p w:rsidR="00EF54C8" w:rsidRPr="002D6469" w:rsidRDefault="00EF54C8" w:rsidP="00AD0DB4">
      <w:pPr>
        <w:pStyle w:val="Corpsdetexte"/>
        <w:tabs>
          <w:tab w:val="left" w:pos="8922"/>
          <w:tab w:val="left" w:pos="9770"/>
        </w:tabs>
        <w:ind w:right="-11"/>
        <w:rPr>
          <w:rFonts w:ascii="Century Gothic" w:hAnsi="Century Gothic"/>
          <w:sz w:val="18"/>
          <w:szCs w:val="18"/>
        </w:rPr>
      </w:pPr>
    </w:p>
    <w:p w:rsidR="00276D9B" w:rsidRPr="002D6469" w:rsidRDefault="00276D9B" w:rsidP="00AD0DB4">
      <w:pPr>
        <w:pStyle w:val="Corpsdetexte"/>
        <w:tabs>
          <w:tab w:val="left" w:pos="8922"/>
          <w:tab w:val="left" w:pos="9770"/>
        </w:tabs>
        <w:ind w:left="851" w:right="-11"/>
        <w:rPr>
          <w:rFonts w:ascii="Century Gothic" w:hAnsi="Century Gothic"/>
          <w:sz w:val="18"/>
          <w:szCs w:val="18"/>
        </w:rPr>
      </w:pPr>
      <w:r w:rsidRPr="002D6469">
        <w:rPr>
          <w:rFonts w:ascii="Century Gothic" w:hAnsi="Century Gothic"/>
          <w:b/>
          <w:i/>
          <w:sz w:val="18"/>
          <w:szCs w:val="18"/>
          <w:u w:val="single"/>
        </w:rPr>
        <w:t>Objet</w:t>
      </w:r>
      <w:r w:rsidRPr="002D6469">
        <w:rPr>
          <w:rFonts w:ascii="Century Gothic" w:hAnsi="Century Gothic"/>
          <w:sz w:val="18"/>
          <w:szCs w:val="18"/>
        </w:rPr>
        <w:t xml:space="preserve"> : </w:t>
      </w:r>
      <w:r w:rsidR="0015319A">
        <w:rPr>
          <w:rFonts w:ascii="Century Gothic" w:hAnsi="Century Gothic"/>
          <w:sz w:val="18"/>
          <w:szCs w:val="18"/>
        </w:rPr>
        <w:t>Mémo</w:t>
      </w:r>
      <w:r w:rsidR="00035399" w:rsidRPr="002D6469">
        <w:rPr>
          <w:rFonts w:ascii="Century Gothic" w:hAnsi="Century Gothic"/>
          <w:sz w:val="18"/>
          <w:szCs w:val="18"/>
        </w:rPr>
        <w:t xml:space="preserve"> Thon Rouge</w:t>
      </w:r>
    </w:p>
    <w:p w:rsidR="00D57D78" w:rsidRDefault="00D57D78" w:rsidP="00852103">
      <w:pPr>
        <w:tabs>
          <w:tab w:val="right" w:pos="9639"/>
          <w:tab w:val="left" w:pos="9770"/>
        </w:tabs>
        <w:spacing w:before="0"/>
        <w:ind w:right="-11"/>
        <w:jc w:val="both"/>
        <w:rPr>
          <w:rFonts w:ascii="Century Gothic" w:hAnsi="Century Gothic" w:cs="Times New Roman"/>
          <w:sz w:val="18"/>
          <w:szCs w:val="18"/>
        </w:rPr>
      </w:pPr>
    </w:p>
    <w:p w:rsidR="000275FA" w:rsidRPr="002D6469" w:rsidRDefault="000275FA" w:rsidP="00852103">
      <w:pPr>
        <w:tabs>
          <w:tab w:val="right" w:pos="9639"/>
          <w:tab w:val="left" w:pos="9770"/>
        </w:tabs>
        <w:spacing w:before="0"/>
        <w:ind w:right="-11"/>
        <w:jc w:val="both"/>
        <w:rPr>
          <w:rFonts w:ascii="Century Gothic" w:hAnsi="Century Gothic" w:cs="Times New Roman"/>
          <w:sz w:val="18"/>
          <w:szCs w:val="18"/>
        </w:rPr>
      </w:pPr>
    </w:p>
    <w:p w:rsidR="008757FA" w:rsidRPr="002D6469" w:rsidRDefault="00035399" w:rsidP="00D57D78">
      <w:pPr>
        <w:tabs>
          <w:tab w:val="left" w:pos="9770"/>
        </w:tabs>
        <w:spacing w:before="0"/>
        <w:ind w:right="-11" w:firstLine="709"/>
        <w:jc w:val="both"/>
        <w:rPr>
          <w:rFonts w:ascii="Century Gothic" w:hAnsi="Century Gothic" w:cs="Times New Roman"/>
          <w:sz w:val="18"/>
          <w:szCs w:val="18"/>
        </w:rPr>
      </w:pPr>
      <w:r w:rsidRPr="002D6469">
        <w:rPr>
          <w:rFonts w:ascii="Century Gothic" w:hAnsi="Century Gothic" w:cs="Times New Roman"/>
          <w:sz w:val="18"/>
          <w:szCs w:val="18"/>
        </w:rPr>
        <w:t>Cher(e)s adhérent(e)s,</w:t>
      </w:r>
    </w:p>
    <w:p w:rsidR="009026FE" w:rsidRDefault="009026FE" w:rsidP="009026FE">
      <w:pPr>
        <w:tabs>
          <w:tab w:val="left" w:pos="9770"/>
        </w:tabs>
        <w:spacing w:before="0"/>
        <w:ind w:right="-11"/>
        <w:jc w:val="both"/>
        <w:rPr>
          <w:rFonts w:ascii="Century Gothic" w:hAnsi="Century Gothic" w:cs="Times New Roman"/>
          <w:sz w:val="18"/>
          <w:szCs w:val="18"/>
        </w:rPr>
      </w:pPr>
    </w:p>
    <w:p w:rsidR="005A42DC" w:rsidRPr="002D6469" w:rsidRDefault="005A42DC" w:rsidP="009026FE">
      <w:pPr>
        <w:tabs>
          <w:tab w:val="left" w:pos="9770"/>
        </w:tabs>
        <w:spacing w:before="0"/>
        <w:ind w:right="-11"/>
        <w:jc w:val="both"/>
        <w:rPr>
          <w:rFonts w:ascii="Century Gothic" w:hAnsi="Century Gothic" w:cs="Times New Roman"/>
          <w:sz w:val="18"/>
          <w:szCs w:val="18"/>
        </w:rPr>
      </w:pPr>
    </w:p>
    <w:p w:rsidR="009026FE" w:rsidRPr="002D6469" w:rsidRDefault="009026FE" w:rsidP="009026FE">
      <w:pPr>
        <w:tabs>
          <w:tab w:val="left" w:pos="9770"/>
        </w:tabs>
        <w:spacing w:before="0"/>
        <w:ind w:right="-11"/>
        <w:jc w:val="both"/>
        <w:rPr>
          <w:rFonts w:ascii="Century Gothic" w:hAnsi="Century Gothic" w:cs="Times New Roman"/>
          <w:sz w:val="18"/>
          <w:szCs w:val="18"/>
        </w:rPr>
      </w:pPr>
      <w:r w:rsidRPr="002D6469">
        <w:rPr>
          <w:rFonts w:ascii="Century Gothic" w:hAnsi="Century Gothic" w:cs="Times New Roman"/>
          <w:sz w:val="18"/>
          <w:szCs w:val="18"/>
        </w:rPr>
        <w:t>Si la présence du Thon rouge (</w:t>
      </w:r>
      <w:proofErr w:type="spellStart"/>
      <w:r w:rsidRPr="002D6469">
        <w:rPr>
          <w:rFonts w:ascii="Century Gothic" w:hAnsi="Century Gothic" w:cs="Times New Roman"/>
          <w:i/>
          <w:sz w:val="18"/>
          <w:szCs w:val="18"/>
        </w:rPr>
        <w:t>Thynnus</w:t>
      </w:r>
      <w:proofErr w:type="spellEnd"/>
      <w:r w:rsidRPr="002D6469">
        <w:rPr>
          <w:rFonts w:ascii="Century Gothic" w:hAnsi="Century Gothic" w:cs="Times New Roman"/>
          <w:i/>
          <w:sz w:val="18"/>
          <w:szCs w:val="18"/>
        </w:rPr>
        <w:t xml:space="preserve"> </w:t>
      </w:r>
      <w:proofErr w:type="spellStart"/>
      <w:r w:rsidRPr="002D6469">
        <w:rPr>
          <w:rFonts w:ascii="Century Gothic" w:hAnsi="Century Gothic" w:cs="Times New Roman"/>
          <w:i/>
          <w:sz w:val="18"/>
          <w:szCs w:val="18"/>
        </w:rPr>
        <w:t>thynnus</w:t>
      </w:r>
      <w:proofErr w:type="spellEnd"/>
      <w:r w:rsidR="005B0383">
        <w:rPr>
          <w:rFonts w:ascii="Century Gothic" w:hAnsi="Century Gothic" w:cs="Times New Roman"/>
          <w:i/>
          <w:sz w:val="18"/>
          <w:szCs w:val="18"/>
        </w:rPr>
        <w:t xml:space="preserve"> – Code BFT</w:t>
      </w:r>
      <w:r w:rsidRPr="002D6469">
        <w:rPr>
          <w:rFonts w:ascii="Century Gothic" w:hAnsi="Century Gothic" w:cs="Times New Roman"/>
          <w:sz w:val="18"/>
          <w:szCs w:val="18"/>
        </w:rPr>
        <w:t xml:space="preserve">) est avérée depuis longtemps dans les eaux de la Manche, </w:t>
      </w:r>
      <w:r w:rsidR="00BE5E61" w:rsidRPr="002D6469">
        <w:rPr>
          <w:rFonts w:ascii="Century Gothic" w:hAnsi="Century Gothic" w:cs="Times New Roman"/>
          <w:sz w:val="18"/>
          <w:szCs w:val="18"/>
        </w:rPr>
        <w:t>sa présence</w:t>
      </w:r>
      <w:r w:rsidRPr="002D6469">
        <w:rPr>
          <w:rFonts w:ascii="Century Gothic" w:hAnsi="Century Gothic" w:cs="Times New Roman"/>
          <w:sz w:val="18"/>
          <w:szCs w:val="18"/>
        </w:rPr>
        <w:t xml:space="preserve"> s’est accrue </w:t>
      </w:r>
      <w:r w:rsidR="00267581">
        <w:rPr>
          <w:rFonts w:ascii="Century Gothic" w:hAnsi="Century Gothic" w:cs="Times New Roman"/>
          <w:sz w:val="18"/>
          <w:szCs w:val="18"/>
        </w:rPr>
        <w:t xml:space="preserve">ces dernières années, </w:t>
      </w:r>
      <w:r w:rsidRPr="002D6469">
        <w:rPr>
          <w:rFonts w:ascii="Century Gothic" w:hAnsi="Century Gothic" w:cs="Times New Roman"/>
          <w:sz w:val="18"/>
          <w:szCs w:val="18"/>
        </w:rPr>
        <w:t>comme en témoigne ce tableau récapitulatif :</w:t>
      </w:r>
    </w:p>
    <w:p w:rsidR="009026FE" w:rsidRPr="002D6469" w:rsidRDefault="009026FE" w:rsidP="009026FE">
      <w:pPr>
        <w:tabs>
          <w:tab w:val="left" w:pos="9770"/>
        </w:tabs>
        <w:spacing w:before="0"/>
        <w:ind w:right="-11"/>
        <w:jc w:val="both"/>
        <w:rPr>
          <w:rFonts w:ascii="Century Gothic" w:hAnsi="Century Gothic" w:cs="Times New Roman"/>
          <w:sz w:val="18"/>
          <w:szCs w:val="18"/>
        </w:rPr>
      </w:pPr>
    </w:p>
    <w:tbl>
      <w:tblPr>
        <w:tblStyle w:val="Grilledutableau"/>
        <w:tblW w:w="0" w:type="auto"/>
        <w:tblLook w:val="04A0" w:firstRow="1" w:lastRow="0" w:firstColumn="1" w:lastColumn="0" w:noHBand="0" w:noVBand="1"/>
      </w:tblPr>
      <w:tblGrid>
        <w:gridCol w:w="4748"/>
        <w:gridCol w:w="4748"/>
      </w:tblGrid>
      <w:tr w:rsidR="009026FE" w:rsidRPr="002D6469" w:rsidTr="00456332">
        <w:tc>
          <w:tcPr>
            <w:tcW w:w="9496" w:type="dxa"/>
            <w:gridSpan w:val="2"/>
          </w:tcPr>
          <w:p w:rsidR="009026FE" w:rsidRPr="002D6469" w:rsidRDefault="009026FE" w:rsidP="009026FE">
            <w:pPr>
              <w:tabs>
                <w:tab w:val="left" w:pos="9770"/>
              </w:tabs>
              <w:ind w:right="-11"/>
              <w:jc w:val="center"/>
              <w:rPr>
                <w:rFonts w:ascii="Century Gothic" w:hAnsi="Century Gothic" w:cs="Times New Roman"/>
                <w:b/>
                <w:sz w:val="18"/>
                <w:szCs w:val="18"/>
              </w:rPr>
            </w:pPr>
            <w:r w:rsidRPr="002D6469">
              <w:rPr>
                <w:rFonts w:ascii="Century Gothic" w:hAnsi="Century Gothic" w:cs="Times New Roman"/>
                <w:b/>
                <w:sz w:val="18"/>
                <w:szCs w:val="18"/>
              </w:rPr>
              <w:t>Captures accessoires de thon rouge</w:t>
            </w:r>
            <w:r w:rsidR="00267581">
              <w:rPr>
                <w:rFonts w:ascii="Century Gothic" w:hAnsi="Century Gothic" w:cs="Times New Roman"/>
                <w:b/>
                <w:sz w:val="18"/>
                <w:szCs w:val="18"/>
              </w:rPr>
              <w:t xml:space="preserve"> en Manche Ouest par les adhérents de l’OPN</w:t>
            </w:r>
          </w:p>
        </w:tc>
      </w:tr>
      <w:tr w:rsidR="009026FE" w:rsidRPr="002D6469" w:rsidTr="00456332">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Année</w:t>
            </w:r>
          </w:p>
        </w:tc>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Volume (Kg) – Données JBE / RIC</w:t>
            </w:r>
          </w:p>
        </w:tc>
      </w:tr>
      <w:tr w:rsidR="009026FE" w:rsidRPr="002D6469" w:rsidTr="00456332">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2015</w:t>
            </w:r>
          </w:p>
        </w:tc>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600</w:t>
            </w:r>
          </w:p>
        </w:tc>
      </w:tr>
      <w:tr w:rsidR="009026FE" w:rsidRPr="002D6469" w:rsidTr="00456332">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2016</w:t>
            </w:r>
          </w:p>
        </w:tc>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250</w:t>
            </w:r>
          </w:p>
        </w:tc>
      </w:tr>
      <w:tr w:rsidR="009026FE" w:rsidRPr="002D6469" w:rsidTr="00456332">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2017</w:t>
            </w:r>
          </w:p>
        </w:tc>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2.000</w:t>
            </w:r>
          </w:p>
        </w:tc>
      </w:tr>
      <w:tr w:rsidR="009026FE" w:rsidRPr="002D6469" w:rsidTr="00456332">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2018</w:t>
            </w:r>
          </w:p>
        </w:tc>
        <w:tc>
          <w:tcPr>
            <w:tcW w:w="4748" w:type="dxa"/>
          </w:tcPr>
          <w:p w:rsidR="009026FE" w:rsidRPr="002D6469" w:rsidRDefault="009026FE" w:rsidP="00456332">
            <w:pPr>
              <w:tabs>
                <w:tab w:val="left" w:pos="9770"/>
              </w:tabs>
              <w:ind w:right="-11"/>
              <w:jc w:val="both"/>
              <w:rPr>
                <w:rFonts w:ascii="Century Gothic" w:hAnsi="Century Gothic" w:cs="Times New Roman"/>
                <w:sz w:val="18"/>
                <w:szCs w:val="18"/>
              </w:rPr>
            </w:pPr>
            <w:r w:rsidRPr="002D6469">
              <w:rPr>
                <w:rFonts w:ascii="Century Gothic" w:hAnsi="Century Gothic" w:cs="Times New Roman"/>
                <w:sz w:val="18"/>
                <w:szCs w:val="18"/>
              </w:rPr>
              <w:t>6.033</w:t>
            </w:r>
          </w:p>
        </w:tc>
      </w:tr>
    </w:tbl>
    <w:p w:rsidR="009026FE" w:rsidRPr="002D6469" w:rsidRDefault="009026FE" w:rsidP="00AD0DB4">
      <w:pPr>
        <w:tabs>
          <w:tab w:val="left" w:pos="9770"/>
        </w:tabs>
        <w:spacing w:before="0"/>
        <w:ind w:right="-11"/>
        <w:jc w:val="both"/>
        <w:rPr>
          <w:rFonts w:ascii="Century Gothic" w:hAnsi="Century Gothic" w:cs="Times New Roman"/>
          <w:sz w:val="18"/>
          <w:szCs w:val="18"/>
        </w:rPr>
      </w:pPr>
    </w:p>
    <w:p w:rsidR="009026FE" w:rsidRPr="002D6469" w:rsidRDefault="009026FE" w:rsidP="00AD0DB4">
      <w:pPr>
        <w:tabs>
          <w:tab w:val="left" w:pos="9770"/>
        </w:tabs>
        <w:spacing w:before="0"/>
        <w:ind w:right="-11"/>
        <w:jc w:val="both"/>
        <w:rPr>
          <w:rFonts w:ascii="Century Gothic" w:hAnsi="Century Gothic" w:cs="Times New Roman"/>
          <w:sz w:val="18"/>
          <w:szCs w:val="18"/>
        </w:rPr>
      </w:pPr>
      <w:r w:rsidRPr="002D6469">
        <w:rPr>
          <w:rFonts w:ascii="Century Gothic" w:hAnsi="Century Gothic" w:cs="Times New Roman"/>
          <w:sz w:val="18"/>
          <w:szCs w:val="18"/>
        </w:rPr>
        <w:t xml:space="preserve">Pour nos zones de pêche, les thonidés sont gérés par la Commission </w:t>
      </w:r>
      <w:r w:rsidR="00BE5E61" w:rsidRPr="002D6469">
        <w:rPr>
          <w:rFonts w:ascii="Century Gothic" w:hAnsi="Century Gothic" w:cs="Times New Roman"/>
          <w:sz w:val="18"/>
          <w:szCs w:val="18"/>
        </w:rPr>
        <w:t>Internationale pour la Conservation des Thonidés de l’Atlantique (CICTA), basée à Madrid.</w:t>
      </w:r>
    </w:p>
    <w:p w:rsidR="00BE5E61" w:rsidRDefault="00BE5E61" w:rsidP="00AD0DB4">
      <w:pPr>
        <w:tabs>
          <w:tab w:val="left" w:pos="9770"/>
        </w:tabs>
        <w:spacing w:before="0"/>
        <w:ind w:right="-11"/>
        <w:jc w:val="both"/>
        <w:rPr>
          <w:rFonts w:ascii="Century Gothic" w:hAnsi="Century Gothic" w:cs="Times New Roman"/>
          <w:sz w:val="18"/>
          <w:szCs w:val="18"/>
        </w:rPr>
      </w:pPr>
    </w:p>
    <w:p w:rsidR="005A42DC" w:rsidRPr="002D6469" w:rsidRDefault="005A42DC" w:rsidP="00AD0DB4">
      <w:pPr>
        <w:tabs>
          <w:tab w:val="left" w:pos="9770"/>
        </w:tabs>
        <w:spacing w:before="0"/>
        <w:ind w:right="-11"/>
        <w:jc w:val="both"/>
        <w:rPr>
          <w:rFonts w:ascii="Century Gothic" w:hAnsi="Century Gothic" w:cs="Times New Roman"/>
          <w:sz w:val="18"/>
          <w:szCs w:val="18"/>
        </w:rPr>
      </w:pPr>
    </w:p>
    <w:p w:rsidR="00BE5E61" w:rsidRPr="002D6469" w:rsidRDefault="00BE5E61" w:rsidP="00AD0DB4">
      <w:pPr>
        <w:tabs>
          <w:tab w:val="left" w:pos="9770"/>
        </w:tabs>
        <w:spacing w:before="0"/>
        <w:ind w:right="-11"/>
        <w:jc w:val="both"/>
        <w:rPr>
          <w:rFonts w:ascii="Century Gothic" w:hAnsi="Century Gothic" w:cs="Times New Roman"/>
          <w:sz w:val="18"/>
          <w:szCs w:val="18"/>
          <w:u w:val="single"/>
        </w:rPr>
      </w:pPr>
      <w:r w:rsidRPr="002D6469">
        <w:rPr>
          <w:rFonts w:ascii="Century Gothic" w:hAnsi="Century Gothic" w:cs="Times New Roman"/>
          <w:sz w:val="18"/>
          <w:szCs w:val="18"/>
          <w:u w:val="single"/>
        </w:rPr>
        <w:t>Conditions d’exercice de la pêche</w:t>
      </w:r>
    </w:p>
    <w:p w:rsidR="005B0383" w:rsidRDefault="005B0383" w:rsidP="00AD0DB4">
      <w:pPr>
        <w:tabs>
          <w:tab w:val="left" w:pos="9770"/>
        </w:tabs>
        <w:spacing w:before="0"/>
        <w:ind w:right="-11"/>
        <w:jc w:val="both"/>
        <w:rPr>
          <w:rFonts w:ascii="Century Gothic" w:hAnsi="Century Gothic" w:cs="Times New Roman"/>
          <w:sz w:val="18"/>
          <w:szCs w:val="18"/>
        </w:rPr>
      </w:pPr>
    </w:p>
    <w:p w:rsidR="00BE5E61" w:rsidRPr="002D6469" w:rsidRDefault="00BE5E61" w:rsidP="00AD0DB4">
      <w:pPr>
        <w:tabs>
          <w:tab w:val="left" w:pos="9770"/>
        </w:tabs>
        <w:spacing w:before="0"/>
        <w:ind w:right="-11"/>
        <w:jc w:val="both"/>
        <w:rPr>
          <w:rFonts w:ascii="Century Gothic" w:hAnsi="Century Gothic" w:cs="Times New Roman"/>
          <w:sz w:val="18"/>
          <w:szCs w:val="18"/>
        </w:rPr>
      </w:pPr>
      <w:r w:rsidRPr="002D6469">
        <w:rPr>
          <w:rFonts w:ascii="Century Gothic" w:hAnsi="Century Gothic" w:cs="Times New Roman"/>
          <w:sz w:val="18"/>
          <w:szCs w:val="18"/>
        </w:rPr>
        <w:t>Les navires détenteurs d’une AEP Thon Rouge peuvent exercer une pêche ciblée sur l’espèce</w:t>
      </w:r>
      <w:r w:rsidR="00C0055C">
        <w:rPr>
          <w:rFonts w:ascii="Century Gothic" w:hAnsi="Century Gothic" w:cs="Times New Roman"/>
          <w:sz w:val="18"/>
          <w:szCs w:val="18"/>
        </w:rPr>
        <w:t xml:space="preserve"> (chalut pélagique)</w:t>
      </w:r>
      <w:r w:rsidRPr="002D6469">
        <w:rPr>
          <w:rFonts w:ascii="Century Gothic" w:hAnsi="Century Gothic" w:cs="Times New Roman"/>
          <w:sz w:val="18"/>
          <w:szCs w:val="18"/>
        </w:rPr>
        <w:t xml:space="preserve">. </w:t>
      </w:r>
      <w:r w:rsidR="00725A05">
        <w:rPr>
          <w:rFonts w:ascii="Century Gothic" w:hAnsi="Century Gothic" w:cs="Times New Roman"/>
          <w:sz w:val="18"/>
          <w:szCs w:val="18"/>
        </w:rPr>
        <w:t xml:space="preserve">La pêche ciblée au chalut pélagique est autorisée du 16 juin au 14 octobre. </w:t>
      </w:r>
      <w:r w:rsidR="002D6469" w:rsidRPr="002D6469">
        <w:rPr>
          <w:rFonts w:ascii="Century Gothic" w:hAnsi="Century Gothic" w:cs="Times New Roman"/>
          <w:sz w:val="18"/>
          <w:szCs w:val="18"/>
        </w:rPr>
        <w:t xml:space="preserve">Pour les </w:t>
      </w:r>
      <w:r w:rsidRPr="002D6469">
        <w:rPr>
          <w:rFonts w:ascii="Century Gothic" w:hAnsi="Century Gothic" w:cs="Times New Roman"/>
          <w:sz w:val="18"/>
          <w:szCs w:val="18"/>
        </w:rPr>
        <w:t>navires non titulaires d’une AEP Thon rouge</w:t>
      </w:r>
      <w:r w:rsidR="002D6469" w:rsidRPr="002D6469">
        <w:rPr>
          <w:rFonts w:ascii="Century Gothic" w:hAnsi="Century Gothic" w:cs="Times New Roman"/>
          <w:sz w:val="18"/>
          <w:szCs w:val="18"/>
        </w:rPr>
        <w:t xml:space="preserve">, les captures de thon </w:t>
      </w:r>
      <w:r w:rsidRPr="002D6469">
        <w:rPr>
          <w:rFonts w:ascii="Century Gothic" w:hAnsi="Century Gothic" w:cs="Times New Roman"/>
          <w:sz w:val="18"/>
          <w:szCs w:val="18"/>
        </w:rPr>
        <w:t xml:space="preserve">ne peuvent pas </w:t>
      </w:r>
      <w:r w:rsidR="002D6469" w:rsidRPr="002D6469">
        <w:rPr>
          <w:rFonts w:ascii="Century Gothic" w:hAnsi="Century Gothic" w:cs="Times New Roman"/>
          <w:sz w:val="18"/>
          <w:szCs w:val="18"/>
        </w:rPr>
        <w:t>excéder</w:t>
      </w:r>
      <w:r w:rsidRPr="002D6469">
        <w:rPr>
          <w:rFonts w:ascii="Century Gothic" w:hAnsi="Century Gothic" w:cs="Times New Roman"/>
          <w:sz w:val="18"/>
          <w:szCs w:val="18"/>
        </w:rPr>
        <w:t xml:space="preserve"> plus de </w:t>
      </w:r>
      <w:r w:rsidR="00725A05">
        <w:rPr>
          <w:rFonts w:ascii="Century Gothic" w:hAnsi="Century Gothic" w:cs="Times New Roman"/>
          <w:sz w:val="18"/>
          <w:szCs w:val="18"/>
        </w:rPr>
        <w:t>5</w:t>
      </w:r>
      <w:r w:rsidRPr="002D6469">
        <w:rPr>
          <w:rFonts w:ascii="Century Gothic" w:hAnsi="Century Gothic" w:cs="Times New Roman"/>
          <w:sz w:val="18"/>
          <w:szCs w:val="18"/>
        </w:rPr>
        <w:t xml:space="preserve">% </w:t>
      </w:r>
      <w:r w:rsidR="002D6469" w:rsidRPr="002D6469">
        <w:rPr>
          <w:rFonts w:ascii="Century Gothic" w:hAnsi="Century Gothic" w:cs="Times New Roman"/>
          <w:sz w:val="18"/>
          <w:szCs w:val="18"/>
        </w:rPr>
        <w:t>des prises totales à bord à la fin de chaque sortie.</w:t>
      </w:r>
      <w:r w:rsidR="00725A05">
        <w:rPr>
          <w:rFonts w:ascii="Century Gothic" w:hAnsi="Century Gothic" w:cs="Times New Roman"/>
          <w:sz w:val="18"/>
          <w:szCs w:val="18"/>
        </w:rPr>
        <w:t xml:space="preserve"> Ce taux de prises accessoires autorisés devrait être relevé à 20% dans le courant de l’année 2019.</w:t>
      </w:r>
    </w:p>
    <w:p w:rsidR="00BE5E61" w:rsidRPr="002D6469" w:rsidRDefault="00BE5E61" w:rsidP="00AD0DB4">
      <w:pPr>
        <w:tabs>
          <w:tab w:val="left" w:pos="9770"/>
        </w:tabs>
        <w:spacing w:before="0"/>
        <w:ind w:right="-11"/>
        <w:jc w:val="both"/>
        <w:rPr>
          <w:rFonts w:ascii="Century Gothic" w:hAnsi="Century Gothic" w:cs="Times New Roman"/>
          <w:sz w:val="18"/>
          <w:szCs w:val="18"/>
        </w:rPr>
      </w:pPr>
    </w:p>
    <w:p w:rsidR="00893BD8" w:rsidRDefault="002D6469" w:rsidP="00AD0DB4">
      <w:pPr>
        <w:tabs>
          <w:tab w:val="left" w:pos="9770"/>
        </w:tabs>
        <w:spacing w:before="0"/>
        <w:ind w:right="-11"/>
        <w:jc w:val="both"/>
        <w:rPr>
          <w:rFonts w:ascii="Century Gothic" w:eastAsia="Times New Roman" w:hAnsi="Century Gothic" w:cs="Times New Roman"/>
          <w:sz w:val="18"/>
          <w:szCs w:val="18"/>
        </w:rPr>
      </w:pPr>
      <w:r w:rsidRPr="002D6469">
        <w:rPr>
          <w:rFonts w:ascii="Century Gothic" w:eastAsia="Times New Roman" w:hAnsi="Century Gothic" w:cs="Times New Roman"/>
          <w:sz w:val="18"/>
          <w:szCs w:val="18"/>
        </w:rPr>
        <w:t xml:space="preserve">Si aucun quota n’est disponible ou que </w:t>
      </w:r>
      <w:r w:rsidR="00893BD8">
        <w:rPr>
          <w:rFonts w:ascii="Century Gothic" w:eastAsia="Times New Roman" w:hAnsi="Century Gothic" w:cs="Times New Roman"/>
          <w:sz w:val="18"/>
          <w:szCs w:val="18"/>
        </w:rPr>
        <w:t>le seuil des 20% de captures accessoires autorisé est atteint</w:t>
      </w:r>
      <w:r w:rsidRPr="002D6469">
        <w:rPr>
          <w:rFonts w:ascii="Century Gothic" w:eastAsia="Times New Roman" w:hAnsi="Century Gothic" w:cs="Times New Roman"/>
          <w:sz w:val="18"/>
          <w:szCs w:val="18"/>
        </w:rPr>
        <w:t>, la capt</w:t>
      </w:r>
      <w:r w:rsidR="00893BD8">
        <w:rPr>
          <w:rFonts w:ascii="Century Gothic" w:eastAsia="Times New Roman" w:hAnsi="Century Gothic" w:cs="Times New Roman"/>
          <w:sz w:val="18"/>
          <w:szCs w:val="18"/>
        </w:rPr>
        <w:t>ure de thon rouge est interdite.</w:t>
      </w:r>
      <w:r w:rsidR="0020101E">
        <w:rPr>
          <w:rFonts w:ascii="Century Gothic" w:eastAsia="Times New Roman" w:hAnsi="Century Gothic" w:cs="Times New Roman"/>
          <w:sz w:val="18"/>
          <w:szCs w:val="18"/>
        </w:rPr>
        <w:t xml:space="preserve"> </w:t>
      </w:r>
      <w:r w:rsidR="00893BD8">
        <w:rPr>
          <w:rFonts w:ascii="Century Gothic" w:eastAsia="Times New Roman" w:hAnsi="Century Gothic" w:cs="Times New Roman"/>
          <w:sz w:val="18"/>
          <w:szCs w:val="18"/>
        </w:rPr>
        <w:t>Seuls les individus vivants peuvent être rejetés. Les thons rouges morts doivent être débarqués.</w:t>
      </w:r>
    </w:p>
    <w:p w:rsidR="00893BD8" w:rsidRDefault="00893BD8" w:rsidP="00AD0DB4">
      <w:pPr>
        <w:tabs>
          <w:tab w:val="left" w:pos="9770"/>
        </w:tabs>
        <w:spacing w:before="0"/>
        <w:ind w:right="-11"/>
        <w:jc w:val="both"/>
        <w:rPr>
          <w:rFonts w:ascii="Century Gothic" w:eastAsia="Times New Roman" w:hAnsi="Century Gothic" w:cs="Times New Roman"/>
          <w:sz w:val="18"/>
          <w:szCs w:val="18"/>
        </w:rPr>
      </w:pPr>
    </w:p>
    <w:p w:rsidR="002D6469" w:rsidRPr="002D6469" w:rsidRDefault="00FE4EF8" w:rsidP="00AD0DB4">
      <w:pPr>
        <w:tabs>
          <w:tab w:val="left" w:pos="9770"/>
        </w:tabs>
        <w:spacing w:before="0"/>
        <w:ind w:right="-11"/>
        <w:jc w:val="both"/>
        <w:rPr>
          <w:rFonts w:ascii="Century Gothic" w:hAnsi="Century Gothic" w:cs="Times New Roman"/>
          <w:sz w:val="18"/>
          <w:szCs w:val="18"/>
        </w:rPr>
      </w:pPr>
      <w:r>
        <w:rPr>
          <w:rFonts w:ascii="Century Gothic" w:eastAsia="Times New Roman" w:hAnsi="Century Gothic" w:cs="Times New Roman"/>
          <w:sz w:val="18"/>
          <w:szCs w:val="18"/>
        </w:rPr>
        <w:t>Les services de l’Etat donneront les instructions nécessaires à l’armement pour l</w:t>
      </w:r>
      <w:r w:rsidR="0020101E">
        <w:rPr>
          <w:rFonts w:ascii="Century Gothic" w:eastAsia="Times New Roman" w:hAnsi="Century Gothic" w:cs="Times New Roman"/>
          <w:sz w:val="18"/>
          <w:szCs w:val="18"/>
        </w:rPr>
        <w:t>e</w:t>
      </w:r>
      <w:r w:rsidR="002D6469" w:rsidRPr="002D6469">
        <w:rPr>
          <w:rFonts w:ascii="Century Gothic" w:eastAsia="Times New Roman" w:hAnsi="Century Gothic" w:cs="Times New Roman"/>
          <w:sz w:val="18"/>
          <w:szCs w:val="18"/>
        </w:rPr>
        <w:t xml:space="preserve"> thon rouge débarqué </w:t>
      </w:r>
      <w:r w:rsidR="0020101E">
        <w:rPr>
          <w:rFonts w:ascii="Century Gothic" w:eastAsia="Times New Roman" w:hAnsi="Century Gothic" w:cs="Times New Roman"/>
          <w:sz w:val="18"/>
          <w:szCs w:val="18"/>
        </w:rPr>
        <w:t>au-delà du seuil de captures accessoires ou bien non couvert pas un quota</w:t>
      </w:r>
      <w:r w:rsidR="002D6469" w:rsidRPr="002D6469">
        <w:rPr>
          <w:rFonts w:ascii="Century Gothic" w:eastAsia="Times New Roman" w:hAnsi="Century Gothic" w:cs="Times New Roman"/>
          <w:sz w:val="18"/>
          <w:szCs w:val="18"/>
        </w:rPr>
        <w:t>.</w:t>
      </w:r>
    </w:p>
    <w:p w:rsidR="002D6469" w:rsidRDefault="002D6469" w:rsidP="00AD0DB4">
      <w:pPr>
        <w:tabs>
          <w:tab w:val="left" w:pos="9770"/>
        </w:tabs>
        <w:spacing w:before="0"/>
        <w:ind w:right="-11"/>
        <w:jc w:val="both"/>
        <w:rPr>
          <w:rFonts w:ascii="Century Gothic" w:hAnsi="Century Gothic" w:cs="Times New Roman"/>
          <w:sz w:val="18"/>
          <w:szCs w:val="18"/>
        </w:rPr>
      </w:pPr>
    </w:p>
    <w:p w:rsidR="005A42DC" w:rsidRPr="002D6469" w:rsidRDefault="005A42DC" w:rsidP="00AD0DB4">
      <w:pPr>
        <w:tabs>
          <w:tab w:val="left" w:pos="9770"/>
        </w:tabs>
        <w:spacing w:before="0"/>
        <w:ind w:right="-11"/>
        <w:jc w:val="both"/>
        <w:rPr>
          <w:rFonts w:ascii="Century Gothic" w:hAnsi="Century Gothic" w:cs="Times New Roman"/>
          <w:sz w:val="18"/>
          <w:szCs w:val="18"/>
        </w:rPr>
      </w:pPr>
    </w:p>
    <w:p w:rsidR="002D6469" w:rsidRPr="0020101E" w:rsidRDefault="002D6469" w:rsidP="00AD0DB4">
      <w:pPr>
        <w:tabs>
          <w:tab w:val="left" w:pos="9770"/>
        </w:tabs>
        <w:spacing w:before="0"/>
        <w:ind w:right="-11"/>
        <w:jc w:val="both"/>
        <w:rPr>
          <w:rFonts w:ascii="Century Gothic" w:hAnsi="Century Gothic" w:cs="Times New Roman"/>
          <w:sz w:val="18"/>
          <w:szCs w:val="18"/>
          <w:u w:val="single"/>
        </w:rPr>
      </w:pPr>
      <w:r w:rsidRPr="0020101E">
        <w:rPr>
          <w:rFonts w:ascii="Century Gothic" w:hAnsi="Century Gothic" w:cs="Times New Roman"/>
          <w:sz w:val="18"/>
          <w:szCs w:val="18"/>
          <w:u w:val="single"/>
        </w:rPr>
        <w:t>Taille minimale de capture</w:t>
      </w:r>
    </w:p>
    <w:p w:rsidR="002D6469" w:rsidRDefault="002D6469" w:rsidP="00AD0DB4">
      <w:pPr>
        <w:tabs>
          <w:tab w:val="left" w:pos="9770"/>
        </w:tabs>
        <w:spacing w:before="0"/>
        <w:ind w:right="-11"/>
        <w:jc w:val="both"/>
        <w:rPr>
          <w:rFonts w:ascii="Century Gothic" w:hAnsi="Century Gothic" w:cs="Times New Roman"/>
          <w:sz w:val="18"/>
          <w:szCs w:val="18"/>
        </w:rPr>
      </w:pPr>
    </w:p>
    <w:p w:rsidR="0020101E" w:rsidRPr="002D6469" w:rsidRDefault="0020101E" w:rsidP="00AD0DB4">
      <w:pPr>
        <w:tabs>
          <w:tab w:val="left" w:pos="9770"/>
        </w:tabs>
        <w:spacing w:before="0"/>
        <w:ind w:right="-11"/>
        <w:jc w:val="both"/>
        <w:rPr>
          <w:rFonts w:ascii="Century Gothic" w:hAnsi="Century Gothic" w:cs="Times New Roman"/>
          <w:sz w:val="18"/>
          <w:szCs w:val="18"/>
        </w:rPr>
      </w:pPr>
      <w:r w:rsidRPr="0020101E">
        <w:rPr>
          <w:rFonts w:ascii="Century Gothic" w:hAnsi="Century Gothic" w:cs="Times New Roman"/>
          <w:sz w:val="18"/>
          <w:szCs w:val="18"/>
        </w:rPr>
        <w:t>Le poids ou la taille de référence de conservation est de 30 kg ou 115 cm de longueur à la fourche</w:t>
      </w:r>
      <w:r>
        <w:rPr>
          <w:rFonts w:ascii="Century Gothic" w:hAnsi="Century Gothic" w:cs="Times New Roman"/>
          <w:sz w:val="18"/>
          <w:szCs w:val="18"/>
        </w:rPr>
        <w:t>.</w:t>
      </w:r>
    </w:p>
    <w:p w:rsidR="005B0383" w:rsidRDefault="005B0383" w:rsidP="00BE5E61">
      <w:pPr>
        <w:tabs>
          <w:tab w:val="left" w:pos="9770"/>
        </w:tabs>
        <w:spacing w:before="0"/>
        <w:ind w:right="-11"/>
        <w:jc w:val="both"/>
        <w:rPr>
          <w:rFonts w:ascii="Century Gothic" w:hAnsi="Century Gothic" w:cs="Times New Roman"/>
          <w:sz w:val="18"/>
          <w:szCs w:val="18"/>
        </w:rPr>
      </w:pPr>
    </w:p>
    <w:p w:rsidR="00267581" w:rsidRDefault="00267581" w:rsidP="00BE5E61">
      <w:pPr>
        <w:tabs>
          <w:tab w:val="left" w:pos="9770"/>
        </w:tabs>
        <w:spacing w:before="0"/>
        <w:ind w:right="-11"/>
        <w:jc w:val="both"/>
        <w:rPr>
          <w:rFonts w:ascii="Century Gothic" w:hAnsi="Century Gothic" w:cs="Times New Roman"/>
          <w:sz w:val="18"/>
          <w:szCs w:val="18"/>
        </w:rPr>
      </w:pPr>
    </w:p>
    <w:p w:rsidR="00267581" w:rsidRDefault="00267581" w:rsidP="00BE5E61">
      <w:pPr>
        <w:tabs>
          <w:tab w:val="left" w:pos="9770"/>
        </w:tabs>
        <w:spacing w:before="0"/>
        <w:ind w:right="-11"/>
        <w:jc w:val="both"/>
        <w:rPr>
          <w:rFonts w:ascii="Century Gothic" w:hAnsi="Century Gothic" w:cs="Times New Roman"/>
          <w:sz w:val="18"/>
          <w:szCs w:val="18"/>
        </w:rPr>
      </w:pPr>
    </w:p>
    <w:p w:rsidR="00267581" w:rsidRDefault="00267581" w:rsidP="00BE5E61">
      <w:pPr>
        <w:tabs>
          <w:tab w:val="left" w:pos="9770"/>
        </w:tabs>
        <w:spacing w:before="0"/>
        <w:ind w:right="-11"/>
        <w:jc w:val="both"/>
        <w:rPr>
          <w:rFonts w:ascii="Century Gothic" w:hAnsi="Century Gothic" w:cs="Times New Roman"/>
          <w:sz w:val="18"/>
          <w:szCs w:val="18"/>
        </w:rPr>
      </w:pPr>
    </w:p>
    <w:p w:rsidR="005A42DC" w:rsidRDefault="005A42DC" w:rsidP="00BE5E61">
      <w:pPr>
        <w:tabs>
          <w:tab w:val="left" w:pos="9770"/>
        </w:tabs>
        <w:spacing w:before="0"/>
        <w:ind w:right="-11"/>
        <w:jc w:val="both"/>
        <w:rPr>
          <w:rFonts w:ascii="Century Gothic" w:hAnsi="Century Gothic" w:cs="Times New Roman"/>
          <w:sz w:val="18"/>
          <w:szCs w:val="18"/>
        </w:rPr>
      </w:pPr>
    </w:p>
    <w:p w:rsidR="005A42DC" w:rsidRDefault="005A42DC" w:rsidP="00BE5E61">
      <w:pPr>
        <w:tabs>
          <w:tab w:val="left" w:pos="9770"/>
        </w:tabs>
        <w:spacing w:before="0"/>
        <w:ind w:right="-11"/>
        <w:jc w:val="both"/>
        <w:rPr>
          <w:rFonts w:ascii="Century Gothic" w:hAnsi="Century Gothic" w:cs="Times New Roman"/>
          <w:sz w:val="18"/>
          <w:szCs w:val="18"/>
        </w:rPr>
      </w:pPr>
    </w:p>
    <w:p w:rsidR="005A42DC" w:rsidRDefault="005A42DC" w:rsidP="00BE5E61">
      <w:pPr>
        <w:tabs>
          <w:tab w:val="left" w:pos="9770"/>
        </w:tabs>
        <w:spacing w:before="0"/>
        <w:ind w:right="-11"/>
        <w:jc w:val="both"/>
        <w:rPr>
          <w:rFonts w:ascii="Century Gothic" w:hAnsi="Century Gothic" w:cs="Times New Roman"/>
          <w:sz w:val="18"/>
          <w:szCs w:val="18"/>
        </w:rPr>
      </w:pPr>
    </w:p>
    <w:p w:rsidR="005A42DC" w:rsidRDefault="005A42DC" w:rsidP="00BE5E61">
      <w:pPr>
        <w:tabs>
          <w:tab w:val="left" w:pos="9770"/>
        </w:tabs>
        <w:spacing w:before="0"/>
        <w:ind w:right="-11"/>
        <w:jc w:val="both"/>
        <w:rPr>
          <w:rFonts w:ascii="Century Gothic" w:hAnsi="Century Gothic" w:cs="Times New Roman"/>
          <w:sz w:val="18"/>
          <w:szCs w:val="18"/>
        </w:rPr>
      </w:pPr>
    </w:p>
    <w:p w:rsidR="0020101E" w:rsidRPr="00C0055C" w:rsidRDefault="00C0055C" w:rsidP="00BE5E61">
      <w:pPr>
        <w:tabs>
          <w:tab w:val="left" w:pos="9770"/>
        </w:tabs>
        <w:spacing w:before="0"/>
        <w:ind w:right="-11"/>
        <w:jc w:val="both"/>
        <w:rPr>
          <w:rFonts w:ascii="Century Gothic" w:hAnsi="Century Gothic" w:cs="Times New Roman"/>
          <w:sz w:val="18"/>
          <w:szCs w:val="18"/>
          <w:u w:val="single"/>
        </w:rPr>
      </w:pPr>
      <w:r w:rsidRPr="00C0055C">
        <w:rPr>
          <w:rFonts w:ascii="Century Gothic" w:hAnsi="Century Gothic" w:cs="Times New Roman"/>
          <w:sz w:val="18"/>
          <w:szCs w:val="18"/>
          <w:u w:val="single"/>
        </w:rPr>
        <w:t>Quotas de captures</w:t>
      </w:r>
      <w:r>
        <w:rPr>
          <w:rFonts w:ascii="Century Gothic" w:hAnsi="Century Gothic" w:cs="Times New Roman"/>
          <w:sz w:val="18"/>
          <w:szCs w:val="18"/>
          <w:u w:val="single"/>
        </w:rPr>
        <w:t xml:space="preserve"> pour les adhérents de l’OPN</w:t>
      </w:r>
    </w:p>
    <w:p w:rsidR="0020101E" w:rsidRDefault="0020101E" w:rsidP="00BE5E61">
      <w:pPr>
        <w:tabs>
          <w:tab w:val="left" w:pos="9770"/>
        </w:tabs>
        <w:spacing w:before="0"/>
        <w:ind w:right="-11"/>
        <w:jc w:val="both"/>
        <w:rPr>
          <w:rFonts w:ascii="Century Gothic" w:hAnsi="Century Gothic" w:cs="Times New Roman"/>
          <w:sz w:val="18"/>
          <w:szCs w:val="18"/>
        </w:rPr>
      </w:pPr>
    </w:p>
    <w:p w:rsidR="00C0055C" w:rsidRDefault="00BE5E61" w:rsidP="00BE5E61">
      <w:pPr>
        <w:tabs>
          <w:tab w:val="left" w:pos="9770"/>
        </w:tabs>
        <w:spacing w:before="0"/>
        <w:ind w:right="-11"/>
        <w:jc w:val="both"/>
        <w:rPr>
          <w:rFonts w:ascii="Century Gothic" w:hAnsi="Century Gothic" w:cs="Times New Roman"/>
          <w:sz w:val="18"/>
          <w:szCs w:val="18"/>
        </w:rPr>
      </w:pPr>
      <w:r w:rsidRPr="002D6469">
        <w:rPr>
          <w:rFonts w:ascii="Century Gothic" w:hAnsi="Century Gothic" w:cs="Times New Roman"/>
          <w:sz w:val="18"/>
          <w:szCs w:val="18"/>
        </w:rPr>
        <w:t xml:space="preserve">L’OPN dispose d’un sous-quota de </w:t>
      </w:r>
      <w:r w:rsidR="00C0055C">
        <w:rPr>
          <w:rFonts w:ascii="Century Gothic" w:hAnsi="Century Gothic" w:cs="Times New Roman"/>
          <w:sz w:val="18"/>
          <w:szCs w:val="18"/>
        </w:rPr>
        <w:t xml:space="preserve">7 tonnes de </w:t>
      </w:r>
      <w:r w:rsidRPr="002D6469">
        <w:rPr>
          <w:rFonts w:ascii="Century Gothic" w:hAnsi="Century Gothic" w:cs="Times New Roman"/>
          <w:sz w:val="18"/>
          <w:szCs w:val="18"/>
        </w:rPr>
        <w:t xml:space="preserve">thon rouge </w:t>
      </w:r>
      <w:r w:rsidR="00C0055C">
        <w:rPr>
          <w:rFonts w:ascii="Century Gothic" w:hAnsi="Century Gothic" w:cs="Times New Roman"/>
          <w:sz w:val="18"/>
          <w:szCs w:val="18"/>
        </w:rPr>
        <w:t>qui a été réparti en 2019 de la façon suivante :</w:t>
      </w:r>
    </w:p>
    <w:p w:rsidR="00C0055C" w:rsidRDefault="00C0055C" w:rsidP="00BE5E61">
      <w:pPr>
        <w:tabs>
          <w:tab w:val="left" w:pos="9770"/>
        </w:tabs>
        <w:spacing w:before="0"/>
        <w:ind w:right="-11"/>
        <w:jc w:val="both"/>
        <w:rPr>
          <w:rFonts w:ascii="Century Gothic" w:hAnsi="Century Gothic" w:cs="Times New Roman"/>
          <w:sz w:val="18"/>
          <w:szCs w:val="18"/>
        </w:rPr>
      </w:pPr>
    </w:p>
    <w:p w:rsidR="00BE5E61" w:rsidRDefault="00C0055C" w:rsidP="00C0055C">
      <w:pPr>
        <w:pStyle w:val="Paragraphedeliste"/>
        <w:numPr>
          <w:ilvl w:val="0"/>
          <w:numId w:val="13"/>
        </w:numPr>
        <w:tabs>
          <w:tab w:val="left" w:pos="9770"/>
        </w:tabs>
        <w:spacing w:before="0"/>
        <w:ind w:right="-11"/>
        <w:jc w:val="both"/>
        <w:rPr>
          <w:rFonts w:ascii="Century Gothic" w:hAnsi="Century Gothic" w:cs="Times New Roman"/>
          <w:sz w:val="18"/>
          <w:szCs w:val="18"/>
        </w:rPr>
      </w:pPr>
      <w:r>
        <w:rPr>
          <w:rFonts w:ascii="Century Gothic" w:hAnsi="Century Gothic" w:cs="Times New Roman"/>
          <w:sz w:val="18"/>
          <w:szCs w:val="18"/>
        </w:rPr>
        <w:t>6 tonnes affectées aux navires exerçant une activité spécialisée sur le chalut pélagique en Manche Ouest et titulaires d’une AEP thon rouge. L’activité habituelle de ces navires a été particulièrement impactée ces dernières années par la présence du thon rouge. Ils ont représenté l’essentiel des récentes captures</w:t>
      </w:r>
      <w:r w:rsidR="0015319A">
        <w:rPr>
          <w:rFonts w:ascii="Century Gothic" w:hAnsi="Century Gothic" w:cs="Times New Roman"/>
          <w:sz w:val="18"/>
          <w:szCs w:val="18"/>
        </w:rPr>
        <w:t>. Ces 6 tonnes permettront de couvrir leurs captures accessoires pouvant ponctuellement excéder 20% des prises de la marée.</w:t>
      </w:r>
    </w:p>
    <w:p w:rsidR="00C0055C" w:rsidRPr="00C0055C" w:rsidRDefault="00C0055C" w:rsidP="00C0055C">
      <w:pPr>
        <w:pStyle w:val="Paragraphedeliste"/>
        <w:numPr>
          <w:ilvl w:val="0"/>
          <w:numId w:val="13"/>
        </w:numPr>
        <w:tabs>
          <w:tab w:val="left" w:pos="9770"/>
        </w:tabs>
        <w:spacing w:before="0"/>
        <w:ind w:right="-11"/>
        <w:jc w:val="both"/>
        <w:rPr>
          <w:rFonts w:ascii="Century Gothic" w:hAnsi="Century Gothic" w:cs="Times New Roman"/>
          <w:sz w:val="18"/>
          <w:szCs w:val="18"/>
        </w:rPr>
      </w:pPr>
      <w:r>
        <w:rPr>
          <w:rFonts w:ascii="Century Gothic" w:hAnsi="Century Gothic" w:cs="Times New Roman"/>
          <w:sz w:val="18"/>
          <w:szCs w:val="18"/>
        </w:rPr>
        <w:t xml:space="preserve">Toutefois des captures plus anecdotiques ont aussi été observées en 2018 au chalut de fond en Manche Ouest. L’OPN a donc réservé une tonne </w:t>
      </w:r>
      <w:r w:rsidR="006418A9">
        <w:rPr>
          <w:rFonts w:ascii="Century Gothic" w:hAnsi="Century Gothic" w:cs="Times New Roman"/>
          <w:sz w:val="18"/>
          <w:szCs w:val="18"/>
        </w:rPr>
        <w:t>pour couvrir les éventuelles captures de</w:t>
      </w:r>
      <w:r w:rsidR="005B0383">
        <w:rPr>
          <w:rFonts w:ascii="Century Gothic" w:hAnsi="Century Gothic" w:cs="Times New Roman"/>
          <w:sz w:val="18"/>
          <w:szCs w:val="18"/>
        </w:rPr>
        <w:t xml:space="preserve">s </w:t>
      </w:r>
      <w:r>
        <w:rPr>
          <w:rFonts w:ascii="Century Gothic" w:hAnsi="Century Gothic" w:cs="Times New Roman"/>
          <w:sz w:val="18"/>
          <w:szCs w:val="18"/>
        </w:rPr>
        <w:t>chalutiers</w:t>
      </w:r>
      <w:r w:rsidR="00E63B50">
        <w:rPr>
          <w:rFonts w:ascii="Century Gothic" w:hAnsi="Century Gothic" w:cs="Times New Roman"/>
          <w:sz w:val="18"/>
          <w:szCs w:val="18"/>
        </w:rPr>
        <w:t xml:space="preserve"> hauturiers.</w:t>
      </w:r>
    </w:p>
    <w:p w:rsidR="00BE5E61" w:rsidRDefault="00BE5E61" w:rsidP="00AD0DB4">
      <w:pPr>
        <w:tabs>
          <w:tab w:val="left" w:pos="9770"/>
        </w:tabs>
        <w:spacing w:before="0"/>
        <w:ind w:right="-11"/>
        <w:jc w:val="both"/>
        <w:rPr>
          <w:rFonts w:ascii="Century Gothic" w:hAnsi="Century Gothic" w:cs="Times New Roman"/>
          <w:sz w:val="18"/>
          <w:szCs w:val="18"/>
        </w:rPr>
      </w:pPr>
    </w:p>
    <w:p w:rsidR="0015319A" w:rsidRDefault="0015319A" w:rsidP="00AD0DB4">
      <w:pPr>
        <w:tabs>
          <w:tab w:val="left" w:pos="9770"/>
        </w:tabs>
        <w:spacing w:before="0"/>
        <w:ind w:right="-11"/>
        <w:jc w:val="both"/>
        <w:rPr>
          <w:rFonts w:ascii="Century Gothic" w:hAnsi="Century Gothic" w:cs="Times New Roman"/>
          <w:sz w:val="18"/>
          <w:szCs w:val="18"/>
        </w:rPr>
      </w:pPr>
      <w:r>
        <w:rPr>
          <w:rFonts w:ascii="Century Gothic" w:hAnsi="Century Gothic" w:cs="Times New Roman"/>
          <w:sz w:val="18"/>
          <w:szCs w:val="18"/>
        </w:rPr>
        <w:t>Dans tous les cas, le quota de l’OPN sert exclusivement à couvrir vos différentes captures accessoires. Aucune pêche dirigée n’est possible.</w:t>
      </w:r>
      <w:r w:rsidR="00725A05">
        <w:rPr>
          <w:rFonts w:ascii="Century Gothic" w:hAnsi="Century Gothic" w:cs="Times New Roman"/>
          <w:sz w:val="18"/>
          <w:szCs w:val="18"/>
        </w:rPr>
        <w:t xml:space="preserve"> </w:t>
      </w:r>
      <w:r w:rsidR="00FE4EF8">
        <w:rPr>
          <w:rFonts w:ascii="Century Gothic" w:hAnsi="Century Gothic" w:cs="Times New Roman"/>
          <w:sz w:val="18"/>
          <w:szCs w:val="18"/>
        </w:rPr>
        <w:t>Le thon rouge est une ressource de forte valeur ajoutée mais fragile. Il convient de lui appliquer un traitement qualitatif approprié.</w:t>
      </w:r>
    </w:p>
    <w:p w:rsidR="0015319A" w:rsidRDefault="0015319A" w:rsidP="00AD0DB4">
      <w:pPr>
        <w:tabs>
          <w:tab w:val="left" w:pos="9770"/>
        </w:tabs>
        <w:spacing w:before="0"/>
        <w:ind w:right="-11"/>
        <w:jc w:val="both"/>
        <w:rPr>
          <w:rFonts w:ascii="Century Gothic" w:hAnsi="Century Gothic" w:cs="Times New Roman"/>
          <w:sz w:val="18"/>
          <w:szCs w:val="18"/>
        </w:rPr>
      </w:pPr>
    </w:p>
    <w:p w:rsidR="00C0055C" w:rsidRPr="00E63B50" w:rsidRDefault="00C0055C" w:rsidP="00AD0DB4">
      <w:pPr>
        <w:tabs>
          <w:tab w:val="left" w:pos="9770"/>
        </w:tabs>
        <w:spacing w:before="0"/>
        <w:ind w:right="-11"/>
        <w:jc w:val="both"/>
        <w:rPr>
          <w:rFonts w:ascii="Century Gothic" w:hAnsi="Century Gothic" w:cs="Times New Roman"/>
          <w:sz w:val="18"/>
          <w:szCs w:val="18"/>
          <w:u w:val="single"/>
        </w:rPr>
      </w:pPr>
      <w:r w:rsidRPr="00E63B50">
        <w:rPr>
          <w:rFonts w:ascii="Century Gothic" w:hAnsi="Century Gothic" w:cs="Times New Roman"/>
          <w:sz w:val="18"/>
          <w:szCs w:val="18"/>
          <w:u w:val="single"/>
        </w:rPr>
        <w:t>Conditions de débarque</w:t>
      </w:r>
    </w:p>
    <w:p w:rsidR="00C0055C" w:rsidRDefault="00C0055C" w:rsidP="00AD0DB4">
      <w:pPr>
        <w:tabs>
          <w:tab w:val="left" w:pos="9770"/>
        </w:tabs>
        <w:spacing w:before="0"/>
        <w:ind w:right="-11"/>
        <w:jc w:val="both"/>
        <w:rPr>
          <w:rFonts w:ascii="Century Gothic" w:hAnsi="Century Gothic" w:cs="Times New Roman"/>
          <w:sz w:val="18"/>
          <w:szCs w:val="18"/>
        </w:rPr>
      </w:pPr>
    </w:p>
    <w:p w:rsidR="00E63B50" w:rsidRDefault="00E63B50" w:rsidP="00AD0DB4">
      <w:pPr>
        <w:tabs>
          <w:tab w:val="left" w:pos="9770"/>
        </w:tabs>
        <w:spacing w:before="0"/>
        <w:ind w:right="-11"/>
        <w:jc w:val="both"/>
        <w:rPr>
          <w:rFonts w:ascii="Century Gothic" w:hAnsi="Century Gothic" w:cs="Times New Roman"/>
          <w:sz w:val="18"/>
          <w:szCs w:val="18"/>
        </w:rPr>
      </w:pPr>
      <w:r w:rsidRPr="00E63B50">
        <w:rPr>
          <w:rFonts w:ascii="Century Gothic" w:hAnsi="Century Gothic" w:cs="Times New Roman"/>
          <w:sz w:val="18"/>
          <w:szCs w:val="18"/>
        </w:rPr>
        <w:t>Le thon rouge doit être entreposé séparément des autres espèces et facilement accessible au contrôle.</w:t>
      </w:r>
    </w:p>
    <w:p w:rsidR="00E63B50" w:rsidRDefault="00E63B50" w:rsidP="00AD0DB4">
      <w:pPr>
        <w:tabs>
          <w:tab w:val="left" w:pos="9770"/>
        </w:tabs>
        <w:spacing w:before="0"/>
        <w:ind w:right="-11"/>
        <w:jc w:val="both"/>
        <w:rPr>
          <w:rFonts w:ascii="Century Gothic" w:hAnsi="Century Gothic" w:cs="Times New Roman"/>
          <w:sz w:val="18"/>
          <w:szCs w:val="18"/>
        </w:rPr>
      </w:pPr>
    </w:p>
    <w:p w:rsidR="00C0055C" w:rsidRDefault="00E63B50" w:rsidP="00AD0DB4">
      <w:pPr>
        <w:tabs>
          <w:tab w:val="left" w:pos="9770"/>
        </w:tabs>
        <w:spacing w:before="0"/>
        <w:ind w:right="-11"/>
        <w:jc w:val="both"/>
        <w:rPr>
          <w:rFonts w:ascii="Century Gothic" w:hAnsi="Century Gothic" w:cs="Times New Roman"/>
          <w:sz w:val="18"/>
          <w:szCs w:val="18"/>
        </w:rPr>
      </w:pPr>
      <w:r>
        <w:rPr>
          <w:rFonts w:ascii="Century Gothic" w:hAnsi="Century Gothic" w:cs="Times New Roman"/>
          <w:sz w:val="18"/>
          <w:szCs w:val="18"/>
        </w:rPr>
        <w:t xml:space="preserve">Une notification préalable de débarquement doit être transmise </w:t>
      </w:r>
      <w:r w:rsidR="00725A05" w:rsidRPr="00725A05">
        <w:rPr>
          <w:rFonts w:ascii="Century Gothic" w:hAnsi="Century Gothic" w:cs="Times New Roman"/>
          <w:sz w:val="18"/>
          <w:szCs w:val="18"/>
          <w:u w:val="single"/>
        </w:rPr>
        <w:t>uniquement</w:t>
      </w:r>
      <w:r w:rsidR="00725A05">
        <w:rPr>
          <w:rFonts w:ascii="Century Gothic" w:hAnsi="Century Gothic" w:cs="Times New Roman"/>
          <w:sz w:val="18"/>
          <w:szCs w:val="18"/>
        </w:rPr>
        <w:t xml:space="preserve"> </w:t>
      </w:r>
      <w:r>
        <w:rPr>
          <w:rFonts w:ascii="Century Gothic" w:hAnsi="Century Gothic" w:cs="Times New Roman"/>
          <w:sz w:val="18"/>
          <w:szCs w:val="18"/>
        </w:rPr>
        <w:t xml:space="preserve">au </w:t>
      </w:r>
      <w:r w:rsidR="00C0055C" w:rsidRPr="00E63B50">
        <w:rPr>
          <w:rFonts w:ascii="Century Gothic" w:hAnsi="Century Gothic" w:cs="Times New Roman"/>
          <w:sz w:val="18"/>
          <w:szCs w:val="18"/>
        </w:rPr>
        <w:t xml:space="preserve">Centre national de surveillance des pêches par télex au (422) 95-18-92, par télécopie au 00-33 (0) 2-97-55-23-75 ou par courrier électronique à l'adresse </w:t>
      </w:r>
      <w:hyperlink r:id="rId10" w:history="1">
        <w:r w:rsidRPr="00E63B50">
          <w:rPr>
            <w:rFonts w:ascii="Century Gothic" w:hAnsi="Century Gothic" w:cs="Times New Roman"/>
            <w:sz w:val="18"/>
            <w:szCs w:val="18"/>
          </w:rPr>
          <w:t>cnsp-france@developpement-durable.gouv.fr</w:t>
        </w:r>
      </w:hyperlink>
      <w:r w:rsidRPr="00E63B50">
        <w:rPr>
          <w:rFonts w:ascii="Century Gothic" w:hAnsi="Century Gothic" w:cs="Times New Roman"/>
          <w:sz w:val="18"/>
          <w:szCs w:val="18"/>
        </w:rPr>
        <w:t>. Ce préavis doit être transmis 12 heures avant la débarque.</w:t>
      </w:r>
    </w:p>
    <w:p w:rsidR="00C66859" w:rsidRDefault="00C66859" w:rsidP="00AD0DB4">
      <w:pPr>
        <w:tabs>
          <w:tab w:val="left" w:pos="9770"/>
        </w:tabs>
        <w:spacing w:before="0"/>
        <w:ind w:right="-11"/>
        <w:jc w:val="both"/>
        <w:rPr>
          <w:rFonts w:ascii="Century Gothic" w:hAnsi="Century Gothic" w:cs="Times New Roman"/>
          <w:sz w:val="18"/>
          <w:szCs w:val="18"/>
        </w:rPr>
      </w:pPr>
    </w:p>
    <w:p w:rsidR="00C66859" w:rsidRDefault="00C66859" w:rsidP="00AD0DB4">
      <w:pPr>
        <w:tabs>
          <w:tab w:val="left" w:pos="9770"/>
        </w:tabs>
        <w:spacing w:before="0"/>
        <w:ind w:right="-11"/>
        <w:jc w:val="both"/>
        <w:rPr>
          <w:rFonts w:ascii="Century Gothic" w:hAnsi="Century Gothic" w:cs="Times New Roman"/>
          <w:sz w:val="18"/>
          <w:szCs w:val="18"/>
        </w:rPr>
      </w:pPr>
      <w:r>
        <w:rPr>
          <w:rFonts w:ascii="Century Gothic" w:hAnsi="Century Gothic" w:cs="Times New Roman"/>
          <w:sz w:val="18"/>
          <w:szCs w:val="18"/>
        </w:rPr>
        <w:t>Seuls les lieux et horaires de débarque suivants sont autorisés :</w:t>
      </w:r>
    </w:p>
    <w:p w:rsidR="00C66859" w:rsidRDefault="00C66859" w:rsidP="00AD0DB4">
      <w:pPr>
        <w:tabs>
          <w:tab w:val="left" w:pos="9770"/>
        </w:tabs>
        <w:spacing w:before="0"/>
        <w:ind w:right="-11"/>
        <w:jc w:val="both"/>
        <w:rPr>
          <w:rFonts w:ascii="Century Gothic" w:hAnsi="Century Gothic" w:cs="Times New Roman"/>
          <w:sz w:val="18"/>
          <w:szCs w:val="18"/>
        </w:rPr>
      </w:pPr>
    </w:p>
    <w:tbl>
      <w:tblPr>
        <w:tblStyle w:val="Grilledutableau"/>
        <w:tblW w:w="0" w:type="auto"/>
        <w:jc w:val="center"/>
        <w:tblLook w:val="04A0" w:firstRow="1" w:lastRow="0" w:firstColumn="1" w:lastColumn="0" w:noHBand="0" w:noVBand="1"/>
      </w:tblPr>
      <w:tblGrid>
        <w:gridCol w:w="3165"/>
        <w:gridCol w:w="3165"/>
        <w:gridCol w:w="3166"/>
      </w:tblGrid>
      <w:tr w:rsidR="00C66859" w:rsidRPr="00C66859" w:rsidTr="00C66859">
        <w:trPr>
          <w:jc w:val="center"/>
        </w:trPr>
        <w:tc>
          <w:tcPr>
            <w:tcW w:w="3165" w:type="dxa"/>
            <w:vAlign w:val="center"/>
          </w:tcPr>
          <w:p w:rsidR="00C66859" w:rsidRPr="00C66859" w:rsidRDefault="00C66859" w:rsidP="00C66859">
            <w:pPr>
              <w:tabs>
                <w:tab w:val="left" w:pos="9770"/>
              </w:tabs>
              <w:ind w:right="-11"/>
              <w:jc w:val="center"/>
              <w:rPr>
                <w:rFonts w:ascii="Century Gothic" w:hAnsi="Century Gothic" w:cs="Times New Roman"/>
                <w:b/>
                <w:sz w:val="18"/>
                <w:szCs w:val="18"/>
              </w:rPr>
            </w:pPr>
            <w:r w:rsidRPr="00C66859">
              <w:rPr>
                <w:rFonts w:ascii="Century Gothic" w:hAnsi="Century Gothic" w:cs="Times New Roman"/>
                <w:b/>
                <w:sz w:val="18"/>
                <w:szCs w:val="18"/>
              </w:rPr>
              <w:t>Port</w:t>
            </w:r>
          </w:p>
        </w:tc>
        <w:tc>
          <w:tcPr>
            <w:tcW w:w="3165" w:type="dxa"/>
            <w:vAlign w:val="center"/>
          </w:tcPr>
          <w:p w:rsidR="00C66859" w:rsidRPr="00C66859" w:rsidRDefault="00C66859" w:rsidP="00C66859">
            <w:pPr>
              <w:tabs>
                <w:tab w:val="left" w:pos="9770"/>
              </w:tabs>
              <w:ind w:right="-11"/>
              <w:jc w:val="center"/>
              <w:rPr>
                <w:rFonts w:ascii="Century Gothic" w:hAnsi="Century Gothic" w:cs="Times New Roman"/>
                <w:b/>
                <w:sz w:val="18"/>
                <w:szCs w:val="18"/>
              </w:rPr>
            </w:pPr>
            <w:r w:rsidRPr="00C66859">
              <w:rPr>
                <w:rFonts w:ascii="Century Gothic" w:hAnsi="Century Gothic" w:cs="Times New Roman"/>
                <w:b/>
                <w:sz w:val="18"/>
                <w:szCs w:val="18"/>
              </w:rPr>
              <w:t>Lieux</w:t>
            </w:r>
          </w:p>
        </w:tc>
        <w:tc>
          <w:tcPr>
            <w:tcW w:w="3166" w:type="dxa"/>
            <w:vAlign w:val="center"/>
          </w:tcPr>
          <w:p w:rsidR="00C66859" w:rsidRPr="00C66859" w:rsidRDefault="00C66859" w:rsidP="00C66859">
            <w:pPr>
              <w:tabs>
                <w:tab w:val="left" w:pos="9770"/>
              </w:tabs>
              <w:ind w:right="-11"/>
              <w:jc w:val="center"/>
              <w:rPr>
                <w:rFonts w:ascii="Century Gothic" w:hAnsi="Century Gothic" w:cs="Times New Roman"/>
                <w:b/>
                <w:sz w:val="18"/>
                <w:szCs w:val="18"/>
              </w:rPr>
            </w:pPr>
            <w:r w:rsidRPr="00C66859">
              <w:rPr>
                <w:rFonts w:ascii="Century Gothic" w:hAnsi="Century Gothic" w:cs="Times New Roman"/>
                <w:b/>
                <w:sz w:val="18"/>
                <w:szCs w:val="18"/>
              </w:rPr>
              <w:t>Horaire</w:t>
            </w:r>
          </w:p>
        </w:tc>
      </w:tr>
      <w:tr w:rsidR="00C66859" w:rsidTr="00C66859">
        <w:trPr>
          <w:jc w:val="center"/>
        </w:trPr>
        <w:tc>
          <w:tcPr>
            <w:tcW w:w="3165" w:type="dxa"/>
            <w:vAlign w:val="center"/>
          </w:tcPr>
          <w:p w:rsidR="00C66859" w:rsidRDefault="00C66859" w:rsidP="00C66859">
            <w:pPr>
              <w:tabs>
                <w:tab w:val="left" w:pos="9770"/>
              </w:tabs>
              <w:ind w:right="-11"/>
              <w:jc w:val="center"/>
              <w:rPr>
                <w:rFonts w:ascii="Century Gothic" w:hAnsi="Century Gothic" w:cs="Times New Roman"/>
                <w:sz w:val="18"/>
                <w:szCs w:val="18"/>
              </w:rPr>
            </w:pPr>
            <w:r>
              <w:rPr>
                <w:rFonts w:ascii="Century Gothic" w:hAnsi="Century Gothic" w:cs="Times New Roman"/>
                <w:sz w:val="18"/>
                <w:szCs w:val="18"/>
              </w:rPr>
              <w:t>Cherbourg</w:t>
            </w:r>
          </w:p>
        </w:tc>
        <w:tc>
          <w:tcPr>
            <w:tcW w:w="3165" w:type="dxa"/>
            <w:vAlign w:val="center"/>
          </w:tcPr>
          <w:p w:rsidR="00C66859" w:rsidRPr="00C66859" w:rsidRDefault="00C66859" w:rsidP="00C66859">
            <w:pPr>
              <w:tabs>
                <w:tab w:val="left" w:pos="9770"/>
              </w:tabs>
              <w:ind w:right="-11"/>
              <w:jc w:val="center"/>
              <w:rPr>
                <w:rFonts w:ascii="Century Gothic" w:hAnsi="Century Gothic" w:cs="Times New Roman"/>
                <w:sz w:val="18"/>
                <w:szCs w:val="18"/>
              </w:rPr>
            </w:pPr>
            <w:r w:rsidRPr="00C66859">
              <w:rPr>
                <w:rFonts w:ascii="Century Gothic" w:hAnsi="Century Gothic" w:cs="Times New Roman"/>
                <w:sz w:val="18"/>
                <w:szCs w:val="18"/>
              </w:rPr>
              <w:t>Quai de débarque du centre de marée</w:t>
            </w:r>
          </w:p>
          <w:p w:rsidR="00C66859" w:rsidRDefault="00C66859" w:rsidP="00C66859">
            <w:pPr>
              <w:tabs>
                <w:tab w:val="left" w:pos="9770"/>
              </w:tabs>
              <w:ind w:right="-11"/>
              <w:jc w:val="center"/>
              <w:rPr>
                <w:rFonts w:ascii="Century Gothic" w:hAnsi="Century Gothic" w:cs="Times New Roman"/>
                <w:sz w:val="18"/>
                <w:szCs w:val="18"/>
              </w:rPr>
            </w:pPr>
            <w:r w:rsidRPr="00C66859">
              <w:rPr>
                <w:rFonts w:ascii="Century Gothic" w:hAnsi="Century Gothic" w:cs="Times New Roman"/>
                <w:sz w:val="18"/>
                <w:szCs w:val="18"/>
              </w:rPr>
              <w:t>Quai Lawton Collins</w:t>
            </w:r>
          </w:p>
        </w:tc>
        <w:tc>
          <w:tcPr>
            <w:tcW w:w="3166" w:type="dxa"/>
            <w:vMerge w:val="restart"/>
            <w:vAlign w:val="center"/>
          </w:tcPr>
          <w:p w:rsidR="00C66859" w:rsidRDefault="00C66859" w:rsidP="00C66859">
            <w:pPr>
              <w:tabs>
                <w:tab w:val="left" w:pos="9770"/>
              </w:tabs>
              <w:ind w:right="-11"/>
              <w:jc w:val="center"/>
              <w:rPr>
                <w:rFonts w:ascii="Century Gothic" w:hAnsi="Century Gothic" w:cs="Times New Roman"/>
                <w:sz w:val="18"/>
                <w:szCs w:val="18"/>
              </w:rPr>
            </w:pPr>
            <w:r>
              <w:rPr>
                <w:rFonts w:ascii="Century Gothic" w:hAnsi="Century Gothic" w:cs="Times New Roman"/>
                <w:sz w:val="18"/>
                <w:szCs w:val="18"/>
              </w:rPr>
              <w:t>Lundi au vendredi (hors jours fériés) de 9h00 à 17h00</w:t>
            </w:r>
          </w:p>
        </w:tc>
      </w:tr>
      <w:tr w:rsidR="00C66859" w:rsidTr="00C66859">
        <w:trPr>
          <w:jc w:val="center"/>
        </w:trPr>
        <w:tc>
          <w:tcPr>
            <w:tcW w:w="3165" w:type="dxa"/>
            <w:vAlign w:val="center"/>
          </w:tcPr>
          <w:p w:rsidR="00C66859" w:rsidRDefault="00C66859" w:rsidP="00C66859">
            <w:pPr>
              <w:tabs>
                <w:tab w:val="left" w:pos="9770"/>
              </w:tabs>
              <w:ind w:right="-11"/>
              <w:jc w:val="center"/>
              <w:rPr>
                <w:rFonts w:ascii="Century Gothic" w:hAnsi="Century Gothic" w:cs="Times New Roman"/>
                <w:sz w:val="18"/>
                <w:szCs w:val="18"/>
              </w:rPr>
            </w:pPr>
            <w:r>
              <w:rPr>
                <w:rFonts w:ascii="Century Gothic" w:hAnsi="Century Gothic" w:cs="Times New Roman"/>
                <w:sz w:val="18"/>
                <w:szCs w:val="18"/>
              </w:rPr>
              <w:t>Granville</w:t>
            </w:r>
          </w:p>
        </w:tc>
        <w:tc>
          <w:tcPr>
            <w:tcW w:w="3165" w:type="dxa"/>
            <w:vAlign w:val="center"/>
          </w:tcPr>
          <w:p w:rsidR="00C66859" w:rsidRDefault="00C66859" w:rsidP="00C66859">
            <w:pPr>
              <w:tabs>
                <w:tab w:val="left" w:pos="9770"/>
              </w:tabs>
              <w:ind w:right="-11"/>
              <w:jc w:val="center"/>
              <w:rPr>
                <w:rFonts w:ascii="Century Gothic" w:hAnsi="Century Gothic" w:cs="Times New Roman"/>
                <w:sz w:val="18"/>
                <w:szCs w:val="18"/>
              </w:rPr>
            </w:pPr>
            <w:r>
              <w:rPr>
                <w:rFonts w:ascii="Century Gothic" w:hAnsi="Century Gothic" w:cs="Times New Roman"/>
                <w:sz w:val="18"/>
                <w:szCs w:val="18"/>
              </w:rPr>
              <w:t>Quai de la Criée</w:t>
            </w:r>
          </w:p>
          <w:p w:rsidR="00C66859" w:rsidRDefault="00C66859" w:rsidP="00C66859">
            <w:pPr>
              <w:tabs>
                <w:tab w:val="left" w:pos="9770"/>
              </w:tabs>
              <w:ind w:right="-11"/>
              <w:jc w:val="center"/>
              <w:rPr>
                <w:rFonts w:ascii="Century Gothic" w:hAnsi="Century Gothic" w:cs="Times New Roman"/>
                <w:sz w:val="18"/>
                <w:szCs w:val="18"/>
              </w:rPr>
            </w:pPr>
            <w:r w:rsidRPr="00C66859">
              <w:rPr>
                <w:rFonts w:ascii="Century Gothic" w:hAnsi="Century Gothic" w:cs="Times New Roman"/>
                <w:sz w:val="18"/>
                <w:szCs w:val="18"/>
              </w:rPr>
              <w:t>Quai Ouest</w:t>
            </w:r>
          </w:p>
        </w:tc>
        <w:tc>
          <w:tcPr>
            <w:tcW w:w="3166" w:type="dxa"/>
            <w:vMerge/>
            <w:vAlign w:val="center"/>
          </w:tcPr>
          <w:p w:rsidR="00C66859" w:rsidRDefault="00C66859" w:rsidP="00C66859">
            <w:pPr>
              <w:tabs>
                <w:tab w:val="left" w:pos="9770"/>
              </w:tabs>
              <w:ind w:right="-11"/>
              <w:jc w:val="center"/>
              <w:rPr>
                <w:rFonts w:ascii="Century Gothic" w:hAnsi="Century Gothic" w:cs="Times New Roman"/>
                <w:sz w:val="18"/>
                <w:szCs w:val="18"/>
              </w:rPr>
            </w:pPr>
          </w:p>
        </w:tc>
      </w:tr>
    </w:tbl>
    <w:p w:rsidR="00C66859" w:rsidRDefault="00C66859" w:rsidP="00F431EB">
      <w:pPr>
        <w:tabs>
          <w:tab w:val="left" w:pos="9770"/>
        </w:tabs>
        <w:spacing w:before="0"/>
        <w:ind w:right="-11"/>
        <w:jc w:val="both"/>
        <w:rPr>
          <w:rFonts w:ascii="Century Gothic" w:hAnsi="Century Gothic" w:cs="Times New Roman"/>
          <w:sz w:val="18"/>
          <w:szCs w:val="18"/>
        </w:rPr>
      </w:pPr>
    </w:p>
    <w:p w:rsidR="00C66859" w:rsidRDefault="00C66859" w:rsidP="00F431EB">
      <w:pPr>
        <w:tabs>
          <w:tab w:val="left" w:pos="9770"/>
        </w:tabs>
        <w:spacing w:before="0"/>
        <w:ind w:right="-11"/>
        <w:jc w:val="both"/>
        <w:rPr>
          <w:rFonts w:ascii="Century Gothic" w:hAnsi="Century Gothic" w:cs="Times New Roman"/>
          <w:sz w:val="18"/>
          <w:szCs w:val="18"/>
        </w:rPr>
      </w:pPr>
      <w:r w:rsidRPr="00C66859">
        <w:rPr>
          <w:rFonts w:ascii="Century Gothic" w:hAnsi="Century Gothic" w:cs="Times New Roman"/>
          <w:sz w:val="18"/>
          <w:szCs w:val="18"/>
        </w:rPr>
        <w:t xml:space="preserve">Les thons rouges doivent être débarqués en premier, avant toute autre espèce. </w:t>
      </w:r>
      <w:r>
        <w:rPr>
          <w:rFonts w:ascii="Century Gothic" w:hAnsi="Century Gothic" w:cs="Times New Roman"/>
          <w:sz w:val="18"/>
          <w:szCs w:val="18"/>
        </w:rPr>
        <w:t>C</w:t>
      </w:r>
      <w:r w:rsidRPr="00C66859">
        <w:rPr>
          <w:rFonts w:ascii="Century Gothic" w:hAnsi="Century Gothic" w:cs="Times New Roman"/>
          <w:sz w:val="18"/>
          <w:szCs w:val="18"/>
        </w:rPr>
        <w:t xml:space="preserve">haque thon rouge est </w:t>
      </w:r>
      <w:r w:rsidR="00725A05">
        <w:rPr>
          <w:rFonts w:ascii="Century Gothic" w:hAnsi="Century Gothic" w:cs="Times New Roman"/>
          <w:sz w:val="18"/>
          <w:szCs w:val="18"/>
        </w:rPr>
        <w:t>bagué au moment du débarquement</w:t>
      </w:r>
      <w:r w:rsidR="00FE4EF8">
        <w:rPr>
          <w:rFonts w:ascii="Century Gothic" w:hAnsi="Century Gothic" w:cs="Times New Roman"/>
          <w:sz w:val="18"/>
          <w:szCs w:val="18"/>
        </w:rPr>
        <w:t xml:space="preserve">. Les bagues sont apposées </w:t>
      </w:r>
      <w:r w:rsidR="00725A05">
        <w:rPr>
          <w:rFonts w:ascii="Century Gothic" w:hAnsi="Century Gothic" w:cs="Times New Roman"/>
          <w:sz w:val="18"/>
          <w:szCs w:val="18"/>
        </w:rPr>
        <w:t xml:space="preserve">par le capitaine pour les navires disposant d’une AEP, </w:t>
      </w:r>
      <w:r w:rsidR="00FE4EF8">
        <w:rPr>
          <w:rFonts w:ascii="Century Gothic" w:hAnsi="Century Gothic" w:cs="Times New Roman"/>
          <w:sz w:val="18"/>
          <w:szCs w:val="18"/>
        </w:rPr>
        <w:t xml:space="preserve">et </w:t>
      </w:r>
      <w:bookmarkStart w:id="0" w:name="_GoBack"/>
      <w:bookmarkEnd w:id="0"/>
      <w:r w:rsidR="00725A05">
        <w:rPr>
          <w:rFonts w:ascii="Century Gothic" w:hAnsi="Century Gothic" w:cs="Times New Roman"/>
          <w:sz w:val="18"/>
          <w:szCs w:val="18"/>
        </w:rPr>
        <w:t>par les autorités de contrôle pour les autres navires.</w:t>
      </w:r>
    </w:p>
    <w:p w:rsidR="00C66859" w:rsidRDefault="00C66859" w:rsidP="00F431EB">
      <w:pPr>
        <w:tabs>
          <w:tab w:val="left" w:pos="9770"/>
        </w:tabs>
        <w:spacing w:before="0"/>
        <w:ind w:right="-11"/>
        <w:jc w:val="both"/>
        <w:rPr>
          <w:rFonts w:ascii="Century Gothic" w:hAnsi="Century Gothic" w:cs="Times New Roman"/>
          <w:sz w:val="18"/>
          <w:szCs w:val="18"/>
        </w:rPr>
      </w:pPr>
    </w:p>
    <w:p w:rsidR="00BC7518" w:rsidRPr="00BC7518" w:rsidRDefault="00BC7518" w:rsidP="00F431EB">
      <w:pPr>
        <w:tabs>
          <w:tab w:val="left" w:pos="9770"/>
        </w:tabs>
        <w:spacing w:before="0"/>
        <w:ind w:right="-11"/>
        <w:jc w:val="both"/>
        <w:rPr>
          <w:rFonts w:ascii="Century Gothic" w:hAnsi="Century Gothic" w:cs="Times New Roman"/>
          <w:sz w:val="18"/>
          <w:szCs w:val="18"/>
          <w:u w:val="single"/>
        </w:rPr>
      </w:pPr>
      <w:r w:rsidRPr="00BC7518">
        <w:rPr>
          <w:rFonts w:ascii="Century Gothic" w:hAnsi="Century Gothic" w:cs="Times New Roman"/>
          <w:sz w:val="18"/>
          <w:szCs w:val="18"/>
          <w:u w:val="single"/>
        </w:rPr>
        <w:t>Documentation des captures</w:t>
      </w:r>
    </w:p>
    <w:p w:rsidR="009440BB" w:rsidRDefault="009440BB" w:rsidP="00F431EB">
      <w:pPr>
        <w:tabs>
          <w:tab w:val="left" w:pos="9770"/>
        </w:tabs>
        <w:spacing w:before="0"/>
        <w:ind w:right="-11"/>
        <w:jc w:val="both"/>
        <w:rPr>
          <w:rFonts w:ascii="Century Gothic" w:hAnsi="Century Gothic" w:cs="Times New Roman"/>
          <w:sz w:val="18"/>
          <w:szCs w:val="18"/>
        </w:rPr>
      </w:pPr>
    </w:p>
    <w:p w:rsidR="00BC7518" w:rsidRDefault="00BC7518" w:rsidP="00F431EB">
      <w:pPr>
        <w:tabs>
          <w:tab w:val="left" w:pos="9770"/>
        </w:tabs>
        <w:spacing w:before="0"/>
        <w:ind w:right="-11"/>
        <w:jc w:val="both"/>
        <w:rPr>
          <w:rFonts w:ascii="Century Gothic" w:hAnsi="Century Gothic" w:cs="Times New Roman"/>
          <w:sz w:val="18"/>
          <w:szCs w:val="18"/>
        </w:rPr>
      </w:pPr>
      <w:r>
        <w:rPr>
          <w:rFonts w:ascii="Century Gothic" w:hAnsi="Century Gothic" w:cs="Times New Roman"/>
          <w:sz w:val="18"/>
          <w:szCs w:val="18"/>
        </w:rPr>
        <w:t>Les éléments suivants sont à transmettre à la DDTM à l’issue du débarquement :</w:t>
      </w:r>
    </w:p>
    <w:p w:rsidR="00BC7518" w:rsidRDefault="00BC7518" w:rsidP="00F431EB">
      <w:pPr>
        <w:pStyle w:val="Paragraphedeliste"/>
        <w:numPr>
          <w:ilvl w:val="0"/>
          <w:numId w:val="13"/>
        </w:numPr>
        <w:tabs>
          <w:tab w:val="left" w:pos="9770"/>
        </w:tabs>
        <w:spacing w:before="0"/>
        <w:ind w:right="-11"/>
        <w:jc w:val="both"/>
        <w:rPr>
          <w:rFonts w:ascii="Century Gothic" w:hAnsi="Century Gothic" w:cs="Times New Roman"/>
          <w:sz w:val="18"/>
          <w:szCs w:val="18"/>
        </w:rPr>
      </w:pPr>
      <w:r>
        <w:rPr>
          <w:rFonts w:ascii="Century Gothic" w:hAnsi="Century Gothic" w:cs="Times New Roman"/>
          <w:sz w:val="18"/>
          <w:szCs w:val="18"/>
        </w:rPr>
        <w:t>Déclaration de débarquement ;</w:t>
      </w:r>
    </w:p>
    <w:p w:rsidR="00BC7518" w:rsidRDefault="00BC7518" w:rsidP="00F431EB">
      <w:pPr>
        <w:pStyle w:val="Paragraphedeliste"/>
        <w:numPr>
          <w:ilvl w:val="0"/>
          <w:numId w:val="13"/>
        </w:numPr>
        <w:tabs>
          <w:tab w:val="left" w:pos="9770"/>
        </w:tabs>
        <w:spacing w:before="0"/>
        <w:ind w:right="-11"/>
        <w:jc w:val="both"/>
        <w:rPr>
          <w:rFonts w:ascii="Century Gothic" w:hAnsi="Century Gothic" w:cs="Times New Roman"/>
          <w:sz w:val="18"/>
          <w:szCs w:val="18"/>
        </w:rPr>
      </w:pPr>
      <w:r>
        <w:rPr>
          <w:rFonts w:ascii="Century Gothic" w:hAnsi="Century Gothic" w:cs="Times New Roman"/>
          <w:sz w:val="18"/>
          <w:szCs w:val="18"/>
        </w:rPr>
        <w:t>Note de vente ;</w:t>
      </w:r>
    </w:p>
    <w:p w:rsidR="00BC7518" w:rsidRPr="00BC7518" w:rsidRDefault="00BC7518" w:rsidP="00F431EB">
      <w:pPr>
        <w:pStyle w:val="Paragraphedeliste"/>
        <w:numPr>
          <w:ilvl w:val="0"/>
          <w:numId w:val="13"/>
        </w:numPr>
        <w:tabs>
          <w:tab w:val="left" w:pos="9770"/>
        </w:tabs>
        <w:spacing w:before="0"/>
        <w:ind w:right="-11"/>
        <w:jc w:val="both"/>
        <w:rPr>
          <w:rFonts w:ascii="Century Gothic" w:hAnsi="Century Gothic" w:cs="Times New Roman"/>
          <w:sz w:val="18"/>
          <w:szCs w:val="18"/>
        </w:rPr>
      </w:pPr>
      <w:r>
        <w:rPr>
          <w:rFonts w:ascii="Century Gothic" w:hAnsi="Century Gothic" w:cs="Times New Roman"/>
          <w:sz w:val="18"/>
          <w:szCs w:val="18"/>
        </w:rPr>
        <w:t xml:space="preserve">Copie </w:t>
      </w:r>
      <w:proofErr w:type="gramStart"/>
      <w:r>
        <w:rPr>
          <w:rFonts w:ascii="Century Gothic" w:hAnsi="Century Gothic" w:cs="Times New Roman"/>
          <w:sz w:val="18"/>
          <w:szCs w:val="18"/>
        </w:rPr>
        <w:t xml:space="preserve">du </w:t>
      </w:r>
      <w:proofErr w:type="spellStart"/>
      <w:r>
        <w:rPr>
          <w:rFonts w:ascii="Century Gothic" w:hAnsi="Century Gothic" w:cs="Times New Roman"/>
          <w:sz w:val="18"/>
          <w:szCs w:val="18"/>
        </w:rPr>
        <w:t>eBCD</w:t>
      </w:r>
      <w:proofErr w:type="spellEnd"/>
      <w:proofErr w:type="gramEnd"/>
    </w:p>
    <w:p w:rsidR="00BC7518" w:rsidRPr="00BC7518" w:rsidRDefault="00BC7518" w:rsidP="0015319A">
      <w:pPr>
        <w:tabs>
          <w:tab w:val="left" w:pos="9770"/>
        </w:tabs>
        <w:spacing w:before="0"/>
        <w:ind w:right="-11"/>
        <w:jc w:val="center"/>
        <w:rPr>
          <w:rFonts w:ascii="Century Gothic" w:hAnsi="Century Gothic" w:cs="Times New Roman"/>
          <w:b/>
          <w:i/>
          <w:sz w:val="18"/>
          <w:szCs w:val="18"/>
        </w:rPr>
      </w:pPr>
      <w:r w:rsidRPr="00BC7518">
        <w:rPr>
          <w:rFonts w:ascii="Century Gothic" w:hAnsi="Century Gothic" w:cs="Times New Roman"/>
          <w:b/>
          <w:i/>
          <w:sz w:val="18"/>
          <w:szCs w:val="18"/>
        </w:rPr>
        <w:t xml:space="preserve">Qu’est-ce que le </w:t>
      </w:r>
      <w:proofErr w:type="spellStart"/>
      <w:r w:rsidRPr="00BC7518">
        <w:rPr>
          <w:rFonts w:ascii="Century Gothic" w:hAnsi="Century Gothic" w:cs="Times New Roman"/>
          <w:b/>
          <w:i/>
          <w:sz w:val="18"/>
          <w:szCs w:val="18"/>
        </w:rPr>
        <w:t>eBCD</w:t>
      </w:r>
      <w:proofErr w:type="spellEnd"/>
      <w:r w:rsidRPr="00BC7518">
        <w:rPr>
          <w:rFonts w:ascii="Century Gothic" w:hAnsi="Century Gothic" w:cs="Times New Roman"/>
          <w:b/>
          <w:i/>
          <w:sz w:val="18"/>
          <w:szCs w:val="18"/>
        </w:rPr>
        <w:t> ?</w:t>
      </w:r>
    </w:p>
    <w:p w:rsidR="00BC7518" w:rsidRDefault="00BC7518" w:rsidP="00F431EB">
      <w:pPr>
        <w:autoSpaceDE w:val="0"/>
        <w:autoSpaceDN w:val="0"/>
        <w:adjustRightInd w:val="0"/>
        <w:spacing w:before="0"/>
        <w:jc w:val="both"/>
        <w:rPr>
          <w:rFonts w:ascii="Century Gothic" w:hAnsi="Century Gothic" w:cs="Times New Roman"/>
          <w:sz w:val="18"/>
          <w:szCs w:val="18"/>
        </w:rPr>
      </w:pPr>
      <w:r w:rsidRPr="00BC7518">
        <w:rPr>
          <w:rFonts w:ascii="Century Gothic" w:hAnsi="Century Gothic" w:cs="Times New Roman"/>
          <w:sz w:val="18"/>
          <w:szCs w:val="18"/>
        </w:rPr>
        <w:t>Toute capture de thon rouge doit être renseignée en ligne sur le site Internet</w:t>
      </w:r>
    </w:p>
    <w:p w:rsidR="00BC7518" w:rsidRPr="00BC7518" w:rsidRDefault="00FE4EF8" w:rsidP="00BC7518">
      <w:pPr>
        <w:autoSpaceDE w:val="0"/>
        <w:autoSpaceDN w:val="0"/>
        <w:adjustRightInd w:val="0"/>
        <w:spacing w:before="0"/>
        <w:jc w:val="center"/>
        <w:rPr>
          <w:rFonts w:ascii="Century Gothic" w:hAnsi="Century Gothic" w:cs="Arial"/>
          <w:b/>
          <w:bCs/>
          <w:color w:val="3366FF"/>
          <w:sz w:val="18"/>
          <w:szCs w:val="18"/>
        </w:rPr>
      </w:pPr>
      <w:hyperlink r:id="rId11" w:history="1">
        <w:r w:rsidR="00BC7518" w:rsidRPr="00BC7518">
          <w:rPr>
            <w:rStyle w:val="Lienhypertexte"/>
            <w:rFonts w:ascii="Century Gothic" w:hAnsi="Century Gothic" w:cs="Arial"/>
            <w:b/>
            <w:bCs/>
            <w:sz w:val="18"/>
            <w:szCs w:val="18"/>
          </w:rPr>
          <w:t>https://etuna.iccat.int</w:t>
        </w:r>
      </w:hyperlink>
      <w:r w:rsidR="00BC7518" w:rsidRPr="00BC7518">
        <w:rPr>
          <w:rFonts w:ascii="Century Gothic" w:hAnsi="Century Gothic" w:cs="Arial"/>
          <w:b/>
          <w:bCs/>
          <w:color w:val="3366FF"/>
          <w:sz w:val="18"/>
          <w:szCs w:val="18"/>
        </w:rPr>
        <w:t>.</w:t>
      </w:r>
    </w:p>
    <w:p w:rsidR="00BC7518" w:rsidRDefault="00BC7518" w:rsidP="00F431EB">
      <w:pPr>
        <w:autoSpaceDE w:val="0"/>
        <w:autoSpaceDN w:val="0"/>
        <w:adjustRightInd w:val="0"/>
        <w:spacing w:before="0"/>
        <w:jc w:val="both"/>
        <w:rPr>
          <w:rFonts w:ascii="Century Gothic" w:hAnsi="Century Gothic" w:cs="Times New Roman"/>
          <w:sz w:val="18"/>
          <w:szCs w:val="18"/>
        </w:rPr>
      </w:pPr>
    </w:p>
    <w:p w:rsidR="00BC7518" w:rsidRDefault="00BC7518" w:rsidP="00F431EB">
      <w:pPr>
        <w:autoSpaceDE w:val="0"/>
        <w:autoSpaceDN w:val="0"/>
        <w:adjustRightInd w:val="0"/>
        <w:spacing w:before="0"/>
        <w:jc w:val="both"/>
        <w:rPr>
          <w:rFonts w:ascii="Century Gothic" w:hAnsi="Century Gothic" w:cs="Times New Roman"/>
          <w:sz w:val="18"/>
          <w:szCs w:val="18"/>
        </w:rPr>
      </w:pPr>
      <w:r>
        <w:rPr>
          <w:rFonts w:ascii="Century Gothic" w:hAnsi="Century Gothic" w:cs="Times New Roman"/>
          <w:sz w:val="18"/>
          <w:szCs w:val="18"/>
        </w:rPr>
        <w:t>Il est nécessaire de vous inscrire préalablement en tant que « navire non BFT ICCAT », c’est-à-dire non titulaire d’une AEP Thon rouge. A l’issue de l’inscr</w:t>
      </w:r>
      <w:r w:rsidR="00F431EB">
        <w:rPr>
          <w:rFonts w:ascii="Century Gothic" w:hAnsi="Century Gothic" w:cs="Times New Roman"/>
          <w:sz w:val="18"/>
          <w:szCs w:val="18"/>
        </w:rPr>
        <w:t>i</w:t>
      </w:r>
      <w:r>
        <w:rPr>
          <w:rFonts w:ascii="Century Gothic" w:hAnsi="Century Gothic" w:cs="Times New Roman"/>
          <w:sz w:val="18"/>
          <w:szCs w:val="18"/>
        </w:rPr>
        <w:t>ption en ligne, vous recevrez un identifiant et un mot de passe vous permettant de saisir un formulaire en ligne (les numéros de bague des thons seront nécessaires). Après validation, vous obtiendrez une version imprimable de l’</w:t>
      </w:r>
      <w:proofErr w:type="spellStart"/>
      <w:r>
        <w:rPr>
          <w:rFonts w:ascii="Century Gothic" w:hAnsi="Century Gothic" w:cs="Times New Roman"/>
          <w:sz w:val="18"/>
          <w:szCs w:val="18"/>
        </w:rPr>
        <w:t>eBCD</w:t>
      </w:r>
      <w:proofErr w:type="spellEnd"/>
      <w:r>
        <w:rPr>
          <w:rFonts w:ascii="Century Gothic" w:hAnsi="Century Gothic" w:cs="Times New Roman"/>
          <w:sz w:val="18"/>
          <w:szCs w:val="18"/>
        </w:rPr>
        <w:t xml:space="preserve"> à transmettre à la DDTM.</w:t>
      </w:r>
    </w:p>
    <w:p w:rsidR="00BC7518" w:rsidRDefault="00BC7518" w:rsidP="00F431EB">
      <w:pPr>
        <w:autoSpaceDE w:val="0"/>
        <w:autoSpaceDN w:val="0"/>
        <w:adjustRightInd w:val="0"/>
        <w:spacing w:before="0"/>
        <w:jc w:val="both"/>
        <w:rPr>
          <w:rFonts w:ascii="Century Gothic" w:hAnsi="Century Gothic" w:cs="Times New Roman"/>
          <w:sz w:val="18"/>
          <w:szCs w:val="18"/>
        </w:rPr>
      </w:pPr>
    </w:p>
    <w:p w:rsidR="005B0383" w:rsidRDefault="005B0383" w:rsidP="00F431EB">
      <w:pPr>
        <w:autoSpaceDE w:val="0"/>
        <w:autoSpaceDN w:val="0"/>
        <w:adjustRightInd w:val="0"/>
        <w:spacing w:before="0"/>
        <w:jc w:val="both"/>
        <w:rPr>
          <w:rFonts w:ascii="Century Gothic" w:hAnsi="Century Gothic" w:cs="Times New Roman"/>
          <w:sz w:val="18"/>
          <w:szCs w:val="18"/>
        </w:rPr>
      </w:pPr>
      <w:r>
        <w:rPr>
          <w:rFonts w:ascii="Century Gothic" w:hAnsi="Century Gothic" w:cs="Times New Roman"/>
          <w:sz w:val="18"/>
          <w:szCs w:val="18"/>
        </w:rPr>
        <w:t>Si vous avez besoin d’aide :</w:t>
      </w:r>
    </w:p>
    <w:p w:rsidR="005B0383" w:rsidRPr="005B0383" w:rsidRDefault="005B0383" w:rsidP="005B0383">
      <w:pPr>
        <w:pStyle w:val="Paragraphedeliste"/>
        <w:numPr>
          <w:ilvl w:val="0"/>
          <w:numId w:val="13"/>
        </w:numPr>
        <w:autoSpaceDE w:val="0"/>
        <w:autoSpaceDN w:val="0"/>
        <w:adjustRightInd w:val="0"/>
        <w:spacing w:before="0"/>
        <w:jc w:val="both"/>
        <w:rPr>
          <w:rFonts w:ascii="Century Gothic" w:hAnsi="Century Gothic" w:cs="Times New Roman"/>
          <w:b/>
          <w:sz w:val="18"/>
          <w:szCs w:val="18"/>
        </w:rPr>
      </w:pPr>
      <w:r w:rsidRPr="005B0383">
        <w:rPr>
          <w:rFonts w:ascii="Century Gothic" w:hAnsi="Century Gothic" w:cs="Times New Roman"/>
          <w:sz w:val="18"/>
          <w:szCs w:val="18"/>
        </w:rPr>
        <w:t xml:space="preserve">Un manuel d’utilisation du site </w:t>
      </w:r>
      <w:proofErr w:type="spellStart"/>
      <w:r w:rsidRPr="005B0383">
        <w:rPr>
          <w:rFonts w:ascii="Century Gothic" w:hAnsi="Century Gothic" w:cs="Times New Roman"/>
          <w:sz w:val="18"/>
          <w:szCs w:val="18"/>
        </w:rPr>
        <w:t>eBCD</w:t>
      </w:r>
      <w:proofErr w:type="spellEnd"/>
      <w:r w:rsidRPr="005B0383">
        <w:rPr>
          <w:rFonts w:ascii="Century Gothic" w:hAnsi="Century Gothic" w:cs="Times New Roman"/>
          <w:sz w:val="18"/>
          <w:szCs w:val="18"/>
        </w:rPr>
        <w:t xml:space="preserve"> est disponible en ligne sur </w:t>
      </w:r>
      <w:hyperlink r:id="rId12" w:history="1">
        <w:r w:rsidRPr="005B0383">
          <w:rPr>
            <w:rStyle w:val="Lienhypertexte"/>
            <w:rFonts w:ascii="Century Gothic" w:hAnsi="Century Gothic" w:cs="Times New Roman"/>
            <w:b/>
            <w:color w:val="2E74B5" w:themeColor="accent1" w:themeShade="BF"/>
            <w:sz w:val="18"/>
            <w:szCs w:val="18"/>
          </w:rPr>
          <w:t>www.pecheursnormands.fr</w:t>
        </w:r>
      </w:hyperlink>
    </w:p>
    <w:p w:rsidR="005B0383" w:rsidRPr="005B0383" w:rsidRDefault="005B0383" w:rsidP="005B0383">
      <w:pPr>
        <w:pStyle w:val="Paragraphedeliste"/>
        <w:numPr>
          <w:ilvl w:val="0"/>
          <w:numId w:val="13"/>
        </w:numPr>
        <w:autoSpaceDE w:val="0"/>
        <w:autoSpaceDN w:val="0"/>
        <w:adjustRightInd w:val="0"/>
        <w:spacing w:before="0"/>
        <w:jc w:val="both"/>
        <w:rPr>
          <w:rFonts w:ascii="Century Gothic" w:hAnsi="Century Gothic" w:cs="Times New Roman"/>
          <w:b/>
          <w:color w:val="2E74B5" w:themeColor="accent1" w:themeShade="BF"/>
          <w:sz w:val="18"/>
          <w:szCs w:val="18"/>
        </w:rPr>
      </w:pPr>
      <w:r w:rsidRPr="005B0383">
        <w:rPr>
          <w:rFonts w:ascii="Century Gothic" w:hAnsi="Century Gothic" w:cs="Times New Roman"/>
          <w:sz w:val="18"/>
          <w:szCs w:val="18"/>
        </w:rPr>
        <w:t xml:space="preserve">Vous pouvez envoyer vos questions à l’adresse </w:t>
      </w:r>
      <w:hyperlink r:id="rId13" w:history="1">
        <w:r w:rsidRPr="005B0383">
          <w:rPr>
            <w:rStyle w:val="Lienhypertexte"/>
            <w:rFonts w:ascii="Century Gothic" w:hAnsi="Century Gothic" w:cs="Times New Roman"/>
            <w:b/>
            <w:bCs/>
            <w:color w:val="2E74B5" w:themeColor="accent1" w:themeShade="BF"/>
            <w:sz w:val="18"/>
            <w:szCs w:val="18"/>
          </w:rPr>
          <w:t>ebcdassistance@developpement-durable.gouv.fr</w:t>
        </w:r>
      </w:hyperlink>
    </w:p>
    <w:p w:rsidR="005B0383" w:rsidRPr="005B0383" w:rsidRDefault="005B0383" w:rsidP="005B0383">
      <w:pPr>
        <w:pStyle w:val="Paragraphedeliste"/>
        <w:numPr>
          <w:ilvl w:val="0"/>
          <w:numId w:val="13"/>
        </w:numPr>
        <w:autoSpaceDE w:val="0"/>
        <w:autoSpaceDN w:val="0"/>
        <w:adjustRightInd w:val="0"/>
        <w:spacing w:before="0"/>
        <w:jc w:val="both"/>
        <w:rPr>
          <w:rFonts w:ascii="Century Gothic" w:hAnsi="Century Gothic" w:cs="Times New Roman"/>
          <w:sz w:val="18"/>
          <w:szCs w:val="18"/>
        </w:rPr>
      </w:pPr>
      <w:r w:rsidRPr="005B0383">
        <w:rPr>
          <w:rFonts w:ascii="Century Gothic" w:hAnsi="Century Gothic" w:cs="Times New Roman"/>
          <w:bCs/>
          <w:sz w:val="18"/>
          <w:szCs w:val="18"/>
        </w:rPr>
        <w:t>Ou bien contactez-nous directement au 02 31 51 26 51</w:t>
      </w:r>
    </w:p>
    <w:p w:rsidR="00F032DC" w:rsidRDefault="00F032DC" w:rsidP="00F431EB">
      <w:pPr>
        <w:tabs>
          <w:tab w:val="left" w:pos="9770"/>
        </w:tabs>
        <w:spacing w:before="0"/>
        <w:ind w:right="-11"/>
        <w:jc w:val="both"/>
        <w:rPr>
          <w:rFonts w:ascii="Century Gothic" w:hAnsi="Century Gothic" w:cs="Times New Roman"/>
          <w:sz w:val="18"/>
          <w:szCs w:val="18"/>
        </w:rPr>
      </w:pPr>
    </w:p>
    <w:p w:rsidR="009440BB" w:rsidRDefault="009440BB" w:rsidP="00F431EB">
      <w:pPr>
        <w:tabs>
          <w:tab w:val="left" w:pos="9770"/>
        </w:tabs>
        <w:spacing w:before="0"/>
        <w:ind w:right="-11"/>
        <w:jc w:val="both"/>
        <w:rPr>
          <w:rFonts w:ascii="Century Gothic" w:hAnsi="Century Gothic" w:cs="Times New Roman"/>
          <w:sz w:val="18"/>
          <w:szCs w:val="18"/>
        </w:rPr>
      </w:pPr>
    </w:p>
    <w:p w:rsidR="009440BB" w:rsidRDefault="009440BB" w:rsidP="00F431EB">
      <w:pPr>
        <w:tabs>
          <w:tab w:val="left" w:pos="9770"/>
        </w:tabs>
        <w:spacing w:before="0"/>
        <w:ind w:right="-11"/>
        <w:jc w:val="both"/>
        <w:rPr>
          <w:rFonts w:ascii="Century Gothic" w:hAnsi="Century Gothic" w:cs="Times New Roman"/>
          <w:sz w:val="18"/>
          <w:szCs w:val="18"/>
        </w:rPr>
      </w:pPr>
    </w:p>
    <w:p w:rsidR="000275FA" w:rsidRDefault="000275FA" w:rsidP="00F431EB">
      <w:pPr>
        <w:tabs>
          <w:tab w:val="left" w:pos="9770"/>
        </w:tabs>
        <w:spacing w:before="0"/>
        <w:ind w:right="-11"/>
        <w:jc w:val="both"/>
        <w:rPr>
          <w:rFonts w:ascii="Century Gothic" w:hAnsi="Century Gothic" w:cs="Times New Roman"/>
          <w:sz w:val="18"/>
          <w:szCs w:val="18"/>
        </w:rPr>
      </w:pPr>
    </w:p>
    <w:sectPr w:rsidR="000275FA" w:rsidSect="0015319A">
      <w:headerReference w:type="even" r:id="rId14"/>
      <w:headerReference w:type="default" r:id="rId15"/>
      <w:footerReference w:type="even" r:id="rId16"/>
      <w:footerReference w:type="default" r:id="rId17"/>
      <w:headerReference w:type="first" r:id="rId18"/>
      <w:footerReference w:type="first" r:id="rId19"/>
      <w:pgSz w:w="11906" w:h="16838" w:code="9"/>
      <w:pgMar w:top="426" w:right="1416" w:bottom="720" w:left="1134"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9C3" w:rsidRDefault="00B319C3" w:rsidP="00B319C3">
      <w:pPr>
        <w:spacing w:before="0"/>
      </w:pPr>
      <w:r>
        <w:separator/>
      </w:r>
    </w:p>
  </w:endnote>
  <w:endnote w:type="continuationSeparator" w:id="0">
    <w:p w:rsidR="00B319C3" w:rsidRDefault="00B319C3" w:rsidP="00B319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Century Gothic"/>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C8" w:rsidRDefault="00EF54C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522" w:rsidRPr="00FD74BB" w:rsidRDefault="00144522" w:rsidP="00144522">
    <w:pPr>
      <w:jc w:val="center"/>
      <w:rPr>
        <w:rFonts w:ascii="Century Gothic" w:hAnsi="Century Gothic"/>
        <w:b/>
        <w:sz w:val="18"/>
        <w:szCs w:val="20"/>
      </w:rPr>
    </w:pPr>
    <w:r w:rsidRPr="00FD74BB">
      <w:rPr>
        <w:rFonts w:ascii="Century Gothic" w:hAnsi="Century Gothic"/>
        <w:b/>
        <w:sz w:val="18"/>
        <w:szCs w:val="20"/>
      </w:rPr>
      <w:t>Organisation des Pêcheurs Normands</w:t>
    </w:r>
  </w:p>
  <w:p w:rsidR="00144522" w:rsidRPr="00FD74BB" w:rsidRDefault="00144522" w:rsidP="00144522">
    <w:pPr>
      <w:pBdr>
        <w:bottom w:val="single" w:sz="6" w:space="1" w:color="194F9B"/>
      </w:pBdr>
      <w:jc w:val="center"/>
      <w:rPr>
        <w:rFonts w:ascii="Century Gothic" w:hAnsi="Century Gothic"/>
        <w:sz w:val="18"/>
        <w:szCs w:val="20"/>
      </w:rPr>
    </w:pPr>
    <w:r w:rsidRPr="00FD74BB">
      <w:rPr>
        <w:rFonts w:ascii="Century Gothic" w:hAnsi="Century Gothic"/>
        <w:sz w:val="18"/>
        <w:szCs w:val="20"/>
      </w:rPr>
      <w:t xml:space="preserve">4, Quai Philippe </w:t>
    </w:r>
    <w:proofErr w:type="spellStart"/>
    <w:r w:rsidRPr="00FD74BB">
      <w:rPr>
        <w:rFonts w:ascii="Century Gothic" w:hAnsi="Century Gothic"/>
        <w:sz w:val="18"/>
        <w:szCs w:val="20"/>
      </w:rPr>
      <w:t>Oblet</w:t>
    </w:r>
    <w:proofErr w:type="spellEnd"/>
    <w:r w:rsidRPr="00FD74BB">
      <w:rPr>
        <w:rFonts w:ascii="Century Gothic" w:hAnsi="Century Gothic"/>
        <w:sz w:val="18"/>
        <w:szCs w:val="20"/>
      </w:rPr>
      <w:t xml:space="preserve"> – 14520 PORT EN BESSIN – Tél. : +33 (0)2 31 51 26 51 – Fax : +33 (0)2 31 22 78 59</w:t>
    </w:r>
  </w:p>
  <w:p w:rsidR="00144522" w:rsidRPr="00FD74BB" w:rsidRDefault="00144522" w:rsidP="00144522">
    <w:pPr>
      <w:jc w:val="center"/>
      <w:rPr>
        <w:rFonts w:ascii="Century Gothic" w:hAnsi="Century Gothic"/>
        <w:sz w:val="18"/>
        <w:szCs w:val="20"/>
      </w:rPr>
    </w:pPr>
    <w:r w:rsidRPr="00FD74BB">
      <w:rPr>
        <w:rFonts w:ascii="Century Gothic" w:hAnsi="Century Gothic"/>
        <w:sz w:val="18"/>
        <w:szCs w:val="20"/>
      </w:rPr>
      <w:t xml:space="preserve">Société Anonyme coopérative maritime à capital variable – </w:t>
    </w:r>
    <w:r w:rsidR="00457F32" w:rsidRPr="00FD74BB">
      <w:rPr>
        <w:rFonts w:ascii="Century Gothic" w:hAnsi="Century Gothic"/>
        <w:sz w:val="18"/>
        <w:szCs w:val="20"/>
      </w:rPr>
      <w:t>RCS CAEN SIRET 506 720 044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C8" w:rsidRDefault="00EF54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9C3" w:rsidRDefault="00B319C3" w:rsidP="00B319C3">
      <w:pPr>
        <w:spacing w:before="0"/>
      </w:pPr>
      <w:r>
        <w:separator/>
      </w:r>
    </w:p>
  </w:footnote>
  <w:footnote w:type="continuationSeparator" w:id="0">
    <w:p w:rsidR="00B319C3" w:rsidRDefault="00B319C3" w:rsidP="00B319C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C8" w:rsidRDefault="00FE4EF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559063" o:spid="_x0000_s22531" type="#_x0000_t75" style="position:absolute;margin-left:0;margin-top:0;width:467.4pt;height:455.25pt;z-index:-251657216;mso-position-horizontal:center;mso-position-horizontal-relative:margin;mso-position-vertical:center;mso-position-vertical-relative:margin" o:allowincell="f">
          <v:imagedata r:id="rId1" o:title="OPN-Filigrane N&amp;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AE" w:rsidRDefault="00FE4EF8" w:rsidP="00377890">
    <w:pPr>
      <w:pStyle w:val="En-tte"/>
      <w:spacing w:before="360"/>
      <w:ind w:left="567"/>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559064" o:spid="_x0000_s22532" type="#_x0000_t75" style="position:absolute;left:0;text-align:left;margin-left:0;margin-top:0;width:467.4pt;height:455.25pt;z-index:-251656192;mso-position-horizontal:center;mso-position-horizontal-relative:margin;mso-position-vertical:center;mso-position-vertical-relative:margin" o:allowincell="f">
          <v:imagedata r:id="rId1" o:title="OPN-Filigrane N&amp;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C8" w:rsidRDefault="00FE4EF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559062" o:spid="_x0000_s22530" type="#_x0000_t75" style="position:absolute;margin-left:0;margin-top:0;width:467.4pt;height:455.25pt;z-index:-251658240;mso-position-horizontal:center;mso-position-horizontal-relative:margin;mso-position-vertical:center;mso-position-vertical-relative:margin" o:allowincell="f">
          <v:imagedata r:id="rId1" o:title="OPN-Filigrane N&amp;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D3E"/>
    <w:multiLevelType w:val="hybridMultilevel"/>
    <w:tmpl w:val="FBF2220A"/>
    <w:lvl w:ilvl="0" w:tplc="3976E3D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A92AC1"/>
    <w:multiLevelType w:val="hybridMultilevel"/>
    <w:tmpl w:val="54F48274"/>
    <w:lvl w:ilvl="0" w:tplc="48CE85E6">
      <w:numFmt w:val="bullet"/>
      <w:lvlText w:val="-"/>
      <w:lvlJc w:val="left"/>
      <w:pPr>
        <w:ind w:left="1211" w:hanging="360"/>
      </w:pPr>
      <w:rPr>
        <w:rFonts w:ascii="Century Gothic" w:eastAsiaTheme="minorHAnsi" w:hAnsi="Century Gothic"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08A858F0"/>
    <w:multiLevelType w:val="hybridMultilevel"/>
    <w:tmpl w:val="12A24844"/>
    <w:lvl w:ilvl="0" w:tplc="B2E234BA">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517BF7"/>
    <w:multiLevelType w:val="hybridMultilevel"/>
    <w:tmpl w:val="AE7EC3F4"/>
    <w:lvl w:ilvl="0" w:tplc="FFC84252">
      <w:numFmt w:val="bullet"/>
      <w:lvlText w:val="-"/>
      <w:lvlJc w:val="left"/>
      <w:pPr>
        <w:ind w:left="1069" w:hanging="360"/>
      </w:pPr>
      <w:rPr>
        <w:rFonts w:ascii="Century Gothic" w:eastAsiaTheme="minorHAnsi" w:hAnsi="Century Gothic"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0F28171A"/>
    <w:multiLevelType w:val="hybridMultilevel"/>
    <w:tmpl w:val="6ED08F82"/>
    <w:lvl w:ilvl="0" w:tplc="BB88D484">
      <w:numFmt w:val="bullet"/>
      <w:lvlText w:val="-"/>
      <w:lvlJc w:val="left"/>
      <w:pPr>
        <w:ind w:left="1069" w:hanging="360"/>
      </w:pPr>
      <w:rPr>
        <w:rFonts w:ascii="Century Gothic" w:eastAsiaTheme="minorHAnsi" w:hAnsi="Century Gothic"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nsid w:val="24951F49"/>
    <w:multiLevelType w:val="hybridMultilevel"/>
    <w:tmpl w:val="3BB61310"/>
    <w:lvl w:ilvl="0" w:tplc="BFE41E64">
      <w:numFmt w:val="bullet"/>
      <w:lvlText w:val="-"/>
      <w:lvlJc w:val="left"/>
      <w:pPr>
        <w:ind w:left="1069" w:hanging="360"/>
      </w:pPr>
      <w:rPr>
        <w:rFonts w:ascii="Century Gothic" w:eastAsiaTheme="minorHAnsi" w:hAnsi="Century Gothic"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25446359"/>
    <w:multiLevelType w:val="hybridMultilevel"/>
    <w:tmpl w:val="767CFDA6"/>
    <w:lvl w:ilvl="0" w:tplc="0B6457B0">
      <w:start w:val="1"/>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4945141F"/>
    <w:multiLevelType w:val="hybridMultilevel"/>
    <w:tmpl w:val="193A2994"/>
    <w:lvl w:ilvl="0" w:tplc="DF94F0A8">
      <w:start w:val="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EB3926"/>
    <w:multiLevelType w:val="hybridMultilevel"/>
    <w:tmpl w:val="D0F251F8"/>
    <w:lvl w:ilvl="0" w:tplc="47F4B964">
      <w:start w:val="6"/>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706AA2"/>
    <w:multiLevelType w:val="hybridMultilevel"/>
    <w:tmpl w:val="28A49C20"/>
    <w:lvl w:ilvl="0" w:tplc="67E2C86A">
      <w:numFmt w:val="bullet"/>
      <w:lvlText w:val="-"/>
      <w:lvlJc w:val="left"/>
      <w:pPr>
        <w:ind w:left="1068" w:hanging="360"/>
      </w:pPr>
      <w:rPr>
        <w:rFonts w:ascii="Century Gothic" w:eastAsiaTheme="minorHAnsi" w:hAnsi="Century Gothic"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70B2221C"/>
    <w:multiLevelType w:val="hybridMultilevel"/>
    <w:tmpl w:val="B0A40182"/>
    <w:lvl w:ilvl="0" w:tplc="6A9EA3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2F40E6"/>
    <w:multiLevelType w:val="hybridMultilevel"/>
    <w:tmpl w:val="B8341650"/>
    <w:lvl w:ilvl="0" w:tplc="93D287FE">
      <w:numFmt w:val="bullet"/>
      <w:lvlText w:val="-"/>
      <w:lvlJc w:val="left"/>
      <w:pPr>
        <w:ind w:left="1211" w:hanging="360"/>
      </w:pPr>
      <w:rPr>
        <w:rFonts w:ascii="Century Gothic" w:eastAsiaTheme="minorHAnsi" w:hAnsi="Century Gothic"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DDF347F"/>
    <w:multiLevelType w:val="hybridMultilevel"/>
    <w:tmpl w:val="6F0CB012"/>
    <w:lvl w:ilvl="0" w:tplc="DCA650E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2"/>
  </w:num>
  <w:num w:numId="5">
    <w:abstractNumId w:val="6"/>
  </w:num>
  <w:num w:numId="6">
    <w:abstractNumId w:val="10"/>
  </w:num>
  <w:num w:numId="7">
    <w:abstractNumId w:val="9"/>
  </w:num>
  <w:num w:numId="8">
    <w:abstractNumId w:val="0"/>
  </w:num>
  <w:num w:numId="9">
    <w:abstractNumId w:val="11"/>
  </w:num>
  <w:num w:numId="10">
    <w:abstractNumId w:val="4"/>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2533"/>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F6"/>
    <w:rsid w:val="000011B5"/>
    <w:rsid w:val="000275FA"/>
    <w:rsid w:val="00035399"/>
    <w:rsid w:val="00075D0F"/>
    <w:rsid w:val="000B1588"/>
    <w:rsid w:val="00141C91"/>
    <w:rsid w:val="00144522"/>
    <w:rsid w:val="0015319A"/>
    <w:rsid w:val="0017120C"/>
    <w:rsid w:val="001A3E4E"/>
    <w:rsid w:val="001C1D64"/>
    <w:rsid w:val="0020101E"/>
    <w:rsid w:val="00201C4B"/>
    <w:rsid w:val="002225B9"/>
    <w:rsid w:val="00267581"/>
    <w:rsid w:val="00276D9B"/>
    <w:rsid w:val="002B2054"/>
    <w:rsid w:val="002C037C"/>
    <w:rsid w:val="002D6469"/>
    <w:rsid w:val="002D7679"/>
    <w:rsid w:val="002E31A1"/>
    <w:rsid w:val="002F1B53"/>
    <w:rsid w:val="002F695E"/>
    <w:rsid w:val="003216D3"/>
    <w:rsid w:val="00321B51"/>
    <w:rsid w:val="003745CD"/>
    <w:rsid w:val="00377890"/>
    <w:rsid w:val="003833A1"/>
    <w:rsid w:val="00387A28"/>
    <w:rsid w:val="003A6ED3"/>
    <w:rsid w:val="003B12F7"/>
    <w:rsid w:val="003D269D"/>
    <w:rsid w:val="003F5C7B"/>
    <w:rsid w:val="00434F3D"/>
    <w:rsid w:val="004369EB"/>
    <w:rsid w:val="00455048"/>
    <w:rsid w:val="00457F32"/>
    <w:rsid w:val="00490F5B"/>
    <w:rsid w:val="004D76B4"/>
    <w:rsid w:val="00546EA4"/>
    <w:rsid w:val="00565A42"/>
    <w:rsid w:val="005A42DC"/>
    <w:rsid w:val="005B0383"/>
    <w:rsid w:val="005C7D32"/>
    <w:rsid w:val="00604CC9"/>
    <w:rsid w:val="00606B70"/>
    <w:rsid w:val="00622908"/>
    <w:rsid w:val="0062723D"/>
    <w:rsid w:val="006317B2"/>
    <w:rsid w:val="006418A9"/>
    <w:rsid w:val="00671247"/>
    <w:rsid w:val="006A2837"/>
    <w:rsid w:val="006F5EC9"/>
    <w:rsid w:val="00710262"/>
    <w:rsid w:val="00722B02"/>
    <w:rsid w:val="00725A05"/>
    <w:rsid w:val="007340BB"/>
    <w:rsid w:val="007A0B49"/>
    <w:rsid w:val="007C0076"/>
    <w:rsid w:val="00852103"/>
    <w:rsid w:val="00856222"/>
    <w:rsid w:val="008757FA"/>
    <w:rsid w:val="00893BD8"/>
    <w:rsid w:val="008941AE"/>
    <w:rsid w:val="008A62DF"/>
    <w:rsid w:val="008D2307"/>
    <w:rsid w:val="008D3557"/>
    <w:rsid w:val="008D5210"/>
    <w:rsid w:val="008E6FDC"/>
    <w:rsid w:val="009026FE"/>
    <w:rsid w:val="00937CA3"/>
    <w:rsid w:val="009440BB"/>
    <w:rsid w:val="00950648"/>
    <w:rsid w:val="009549A0"/>
    <w:rsid w:val="00975FCC"/>
    <w:rsid w:val="00985B74"/>
    <w:rsid w:val="00994320"/>
    <w:rsid w:val="00A104A3"/>
    <w:rsid w:val="00A623A0"/>
    <w:rsid w:val="00A62F3B"/>
    <w:rsid w:val="00A73660"/>
    <w:rsid w:val="00A87F86"/>
    <w:rsid w:val="00AA4FDF"/>
    <w:rsid w:val="00AB6025"/>
    <w:rsid w:val="00AC4A13"/>
    <w:rsid w:val="00AD0DB4"/>
    <w:rsid w:val="00AD2F5E"/>
    <w:rsid w:val="00AF2B58"/>
    <w:rsid w:val="00B16FC8"/>
    <w:rsid w:val="00B24360"/>
    <w:rsid w:val="00B319C3"/>
    <w:rsid w:val="00B3462E"/>
    <w:rsid w:val="00B605F6"/>
    <w:rsid w:val="00B67FA7"/>
    <w:rsid w:val="00B800C9"/>
    <w:rsid w:val="00B82962"/>
    <w:rsid w:val="00BB5A27"/>
    <w:rsid w:val="00BB5FC5"/>
    <w:rsid w:val="00BB625D"/>
    <w:rsid w:val="00BC525C"/>
    <w:rsid w:val="00BC7518"/>
    <w:rsid w:val="00BE5E61"/>
    <w:rsid w:val="00C0055C"/>
    <w:rsid w:val="00C23DCF"/>
    <w:rsid w:val="00C35D67"/>
    <w:rsid w:val="00C44EAB"/>
    <w:rsid w:val="00C46AA2"/>
    <w:rsid w:val="00C66859"/>
    <w:rsid w:val="00C77A34"/>
    <w:rsid w:val="00C90F7A"/>
    <w:rsid w:val="00CF642D"/>
    <w:rsid w:val="00D03A06"/>
    <w:rsid w:val="00D30F70"/>
    <w:rsid w:val="00D57D78"/>
    <w:rsid w:val="00DC4F3F"/>
    <w:rsid w:val="00DD27ED"/>
    <w:rsid w:val="00E329A1"/>
    <w:rsid w:val="00E43E8E"/>
    <w:rsid w:val="00E4764D"/>
    <w:rsid w:val="00E639B8"/>
    <w:rsid w:val="00E63B50"/>
    <w:rsid w:val="00EA0C2E"/>
    <w:rsid w:val="00EA4B79"/>
    <w:rsid w:val="00ED72D2"/>
    <w:rsid w:val="00EF0664"/>
    <w:rsid w:val="00EF54C8"/>
    <w:rsid w:val="00F0173D"/>
    <w:rsid w:val="00F032DC"/>
    <w:rsid w:val="00F07FCC"/>
    <w:rsid w:val="00F25158"/>
    <w:rsid w:val="00F37B81"/>
    <w:rsid w:val="00F431EB"/>
    <w:rsid w:val="00F83D2E"/>
    <w:rsid w:val="00FA60CF"/>
    <w:rsid w:val="00FC0A8A"/>
    <w:rsid w:val="00FC2432"/>
    <w:rsid w:val="00FC3210"/>
    <w:rsid w:val="00FD74BB"/>
    <w:rsid w:val="00FE4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B319C3"/>
    <w:pPr>
      <w:spacing w:before="0"/>
      <w:outlineLvl w:val="0"/>
    </w:pPr>
    <w:rPr>
      <w:rFonts w:ascii="Times New Roman" w:eastAsia="Times New Roman" w:hAnsi="Times New Roman" w:cs="Times New Roman"/>
      <w:kern w:val="20"/>
      <w:sz w:val="20"/>
      <w:szCs w:val="20"/>
      <w:lang w:eastAsia="fr-FR"/>
    </w:rPr>
  </w:style>
  <w:style w:type="paragraph" w:styleId="Titre2">
    <w:name w:val="heading 2"/>
    <w:basedOn w:val="Normal"/>
    <w:next w:val="Normal"/>
    <w:link w:val="Titre2Car"/>
    <w:qFormat/>
    <w:rsid w:val="00B319C3"/>
    <w:pPr>
      <w:keepNext/>
      <w:spacing w:before="0"/>
      <w:ind w:left="5387"/>
      <w:outlineLvl w:val="1"/>
    </w:pPr>
    <w:rPr>
      <w:rFonts w:ascii="Times New Roman" w:eastAsia="Times New Roman" w:hAnsi="Times New Roman" w:cs="Times New Roman"/>
      <w:sz w:val="24"/>
      <w:szCs w:val="20"/>
      <w:lang w:eastAsia="fr-FR"/>
    </w:rPr>
  </w:style>
  <w:style w:type="paragraph" w:styleId="Titre3">
    <w:name w:val="heading 3"/>
    <w:basedOn w:val="Normal"/>
    <w:next w:val="Normal"/>
    <w:link w:val="Titre3Car"/>
    <w:qFormat/>
    <w:rsid w:val="00B319C3"/>
    <w:pPr>
      <w:keepNext/>
      <w:spacing w:before="840"/>
      <w:ind w:left="5103"/>
      <w:jc w:val="both"/>
      <w:outlineLvl w:val="2"/>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319C3"/>
    <w:rPr>
      <w:rFonts w:ascii="Times New Roman" w:eastAsia="Times New Roman" w:hAnsi="Times New Roman" w:cs="Times New Roman"/>
      <w:kern w:val="20"/>
      <w:sz w:val="20"/>
      <w:szCs w:val="20"/>
      <w:lang w:eastAsia="fr-FR"/>
    </w:rPr>
  </w:style>
  <w:style w:type="character" w:customStyle="1" w:styleId="Titre2Car">
    <w:name w:val="Titre 2 Car"/>
    <w:basedOn w:val="Policepardfaut"/>
    <w:link w:val="Titre2"/>
    <w:rsid w:val="00B319C3"/>
    <w:rPr>
      <w:rFonts w:ascii="Times New Roman" w:eastAsia="Times New Roman" w:hAnsi="Times New Roman" w:cs="Times New Roman"/>
      <w:sz w:val="24"/>
      <w:szCs w:val="20"/>
      <w:lang w:eastAsia="fr-FR"/>
    </w:rPr>
  </w:style>
  <w:style w:type="character" w:customStyle="1" w:styleId="Titre3Car">
    <w:name w:val="Titre 3 Car"/>
    <w:basedOn w:val="Policepardfaut"/>
    <w:link w:val="Titre3"/>
    <w:rsid w:val="00B319C3"/>
    <w:rPr>
      <w:rFonts w:ascii="Times New Roman" w:eastAsia="Times New Roman" w:hAnsi="Times New Roman" w:cs="Times New Roman"/>
      <w:sz w:val="24"/>
      <w:szCs w:val="20"/>
      <w:lang w:eastAsia="fr-FR"/>
    </w:rPr>
  </w:style>
  <w:style w:type="paragraph" w:styleId="Corpsdetexte">
    <w:name w:val="Body Text"/>
    <w:basedOn w:val="Normal"/>
    <w:link w:val="CorpsdetexteCar"/>
    <w:rsid w:val="00B319C3"/>
    <w:pPr>
      <w:spacing w:before="0"/>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319C3"/>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B319C3"/>
    <w:pPr>
      <w:tabs>
        <w:tab w:val="center" w:pos="4536"/>
        <w:tab w:val="right" w:pos="9072"/>
      </w:tabs>
      <w:spacing w:before="0"/>
    </w:pPr>
  </w:style>
  <w:style w:type="character" w:customStyle="1" w:styleId="En-tteCar">
    <w:name w:val="En-tête Car"/>
    <w:basedOn w:val="Policepardfaut"/>
    <w:link w:val="En-tte"/>
    <w:uiPriority w:val="99"/>
    <w:rsid w:val="00B319C3"/>
  </w:style>
  <w:style w:type="paragraph" w:styleId="Pieddepage">
    <w:name w:val="footer"/>
    <w:basedOn w:val="Normal"/>
    <w:link w:val="PieddepageCar"/>
    <w:uiPriority w:val="99"/>
    <w:unhideWhenUsed/>
    <w:rsid w:val="00B319C3"/>
    <w:pPr>
      <w:tabs>
        <w:tab w:val="center" w:pos="4536"/>
        <w:tab w:val="right" w:pos="9072"/>
      </w:tabs>
      <w:spacing w:before="0"/>
    </w:pPr>
  </w:style>
  <w:style w:type="character" w:customStyle="1" w:styleId="PieddepageCar">
    <w:name w:val="Pied de page Car"/>
    <w:basedOn w:val="Policepardfaut"/>
    <w:link w:val="Pieddepage"/>
    <w:uiPriority w:val="99"/>
    <w:rsid w:val="00B319C3"/>
  </w:style>
  <w:style w:type="paragraph" w:styleId="Textedebulles">
    <w:name w:val="Balloon Text"/>
    <w:basedOn w:val="Normal"/>
    <w:link w:val="TextedebullesCar"/>
    <w:uiPriority w:val="99"/>
    <w:semiHidden/>
    <w:unhideWhenUsed/>
    <w:rsid w:val="00950648"/>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648"/>
    <w:rPr>
      <w:rFonts w:ascii="Tahoma" w:hAnsi="Tahoma" w:cs="Tahoma"/>
      <w:sz w:val="16"/>
      <w:szCs w:val="16"/>
    </w:rPr>
  </w:style>
  <w:style w:type="table" w:styleId="Grilledutableau">
    <w:name w:val="Table Grid"/>
    <w:basedOn w:val="TableauNormal"/>
    <w:uiPriority w:val="39"/>
    <w:rsid w:val="00EF066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4FDF"/>
    <w:pPr>
      <w:ind w:left="720"/>
      <w:contextualSpacing/>
    </w:pPr>
  </w:style>
  <w:style w:type="character" w:styleId="Lienhypertexte">
    <w:name w:val="Hyperlink"/>
    <w:basedOn w:val="Policepardfaut"/>
    <w:uiPriority w:val="99"/>
    <w:unhideWhenUsed/>
    <w:rsid w:val="00FD74BB"/>
    <w:rPr>
      <w:color w:val="0563C1" w:themeColor="hyperlink"/>
      <w:u w:val="single"/>
    </w:rPr>
  </w:style>
  <w:style w:type="character" w:customStyle="1" w:styleId="apple-converted-space">
    <w:name w:val="apple-converted-space"/>
    <w:basedOn w:val="Policepardfaut"/>
    <w:rsid w:val="002D7679"/>
  </w:style>
  <w:style w:type="character" w:styleId="lev">
    <w:name w:val="Strong"/>
    <w:basedOn w:val="Policepardfaut"/>
    <w:uiPriority w:val="22"/>
    <w:qFormat/>
    <w:rsid w:val="0020101E"/>
    <w:rPr>
      <w:b/>
      <w:bCs/>
    </w:rPr>
  </w:style>
  <w:style w:type="paragraph" w:styleId="NormalWeb">
    <w:name w:val="Normal (Web)"/>
    <w:basedOn w:val="Normal"/>
    <w:uiPriority w:val="99"/>
    <w:semiHidden/>
    <w:unhideWhenUsed/>
    <w:rsid w:val="00E63B50"/>
    <w:pPr>
      <w:spacing w:before="100" w:beforeAutospacing="1" w:after="100" w:afterAutospacing="1"/>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B319C3"/>
    <w:pPr>
      <w:spacing w:before="0"/>
      <w:outlineLvl w:val="0"/>
    </w:pPr>
    <w:rPr>
      <w:rFonts w:ascii="Times New Roman" w:eastAsia="Times New Roman" w:hAnsi="Times New Roman" w:cs="Times New Roman"/>
      <w:kern w:val="20"/>
      <w:sz w:val="20"/>
      <w:szCs w:val="20"/>
      <w:lang w:eastAsia="fr-FR"/>
    </w:rPr>
  </w:style>
  <w:style w:type="paragraph" w:styleId="Titre2">
    <w:name w:val="heading 2"/>
    <w:basedOn w:val="Normal"/>
    <w:next w:val="Normal"/>
    <w:link w:val="Titre2Car"/>
    <w:qFormat/>
    <w:rsid w:val="00B319C3"/>
    <w:pPr>
      <w:keepNext/>
      <w:spacing w:before="0"/>
      <w:ind w:left="5387"/>
      <w:outlineLvl w:val="1"/>
    </w:pPr>
    <w:rPr>
      <w:rFonts w:ascii="Times New Roman" w:eastAsia="Times New Roman" w:hAnsi="Times New Roman" w:cs="Times New Roman"/>
      <w:sz w:val="24"/>
      <w:szCs w:val="20"/>
      <w:lang w:eastAsia="fr-FR"/>
    </w:rPr>
  </w:style>
  <w:style w:type="paragraph" w:styleId="Titre3">
    <w:name w:val="heading 3"/>
    <w:basedOn w:val="Normal"/>
    <w:next w:val="Normal"/>
    <w:link w:val="Titre3Car"/>
    <w:qFormat/>
    <w:rsid w:val="00B319C3"/>
    <w:pPr>
      <w:keepNext/>
      <w:spacing w:before="840"/>
      <w:ind w:left="5103"/>
      <w:jc w:val="both"/>
      <w:outlineLvl w:val="2"/>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319C3"/>
    <w:rPr>
      <w:rFonts w:ascii="Times New Roman" w:eastAsia="Times New Roman" w:hAnsi="Times New Roman" w:cs="Times New Roman"/>
      <w:kern w:val="20"/>
      <w:sz w:val="20"/>
      <w:szCs w:val="20"/>
      <w:lang w:eastAsia="fr-FR"/>
    </w:rPr>
  </w:style>
  <w:style w:type="character" w:customStyle="1" w:styleId="Titre2Car">
    <w:name w:val="Titre 2 Car"/>
    <w:basedOn w:val="Policepardfaut"/>
    <w:link w:val="Titre2"/>
    <w:rsid w:val="00B319C3"/>
    <w:rPr>
      <w:rFonts w:ascii="Times New Roman" w:eastAsia="Times New Roman" w:hAnsi="Times New Roman" w:cs="Times New Roman"/>
      <w:sz w:val="24"/>
      <w:szCs w:val="20"/>
      <w:lang w:eastAsia="fr-FR"/>
    </w:rPr>
  </w:style>
  <w:style w:type="character" w:customStyle="1" w:styleId="Titre3Car">
    <w:name w:val="Titre 3 Car"/>
    <w:basedOn w:val="Policepardfaut"/>
    <w:link w:val="Titre3"/>
    <w:rsid w:val="00B319C3"/>
    <w:rPr>
      <w:rFonts w:ascii="Times New Roman" w:eastAsia="Times New Roman" w:hAnsi="Times New Roman" w:cs="Times New Roman"/>
      <w:sz w:val="24"/>
      <w:szCs w:val="20"/>
      <w:lang w:eastAsia="fr-FR"/>
    </w:rPr>
  </w:style>
  <w:style w:type="paragraph" w:styleId="Corpsdetexte">
    <w:name w:val="Body Text"/>
    <w:basedOn w:val="Normal"/>
    <w:link w:val="CorpsdetexteCar"/>
    <w:rsid w:val="00B319C3"/>
    <w:pPr>
      <w:spacing w:before="0"/>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319C3"/>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B319C3"/>
    <w:pPr>
      <w:tabs>
        <w:tab w:val="center" w:pos="4536"/>
        <w:tab w:val="right" w:pos="9072"/>
      </w:tabs>
      <w:spacing w:before="0"/>
    </w:pPr>
  </w:style>
  <w:style w:type="character" w:customStyle="1" w:styleId="En-tteCar">
    <w:name w:val="En-tête Car"/>
    <w:basedOn w:val="Policepardfaut"/>
    <w:link w:val="En-tte"/>
    <w:uiPriority w:val="99"/>
    <w:rsid w:val="00B319C3"/>
  </w:style>
  <w:style w:type="paragraph" w:styleId="Pieddepage">
    <w:name w:val="footer"/>
    <w:basedOn w:val="Normal"/>
    <w:link w:val="PieddepageCar"/>
    <w:uiPriority w:val="99"/>
    <w:unhideWhenUsed/>
    <w:rsid w:val="00B319C3"/>
    <w:pPr>
      <w:tabs>
        <w:tab w:val="center" w:pos="4536"/>
        <w:tab w:val="right" w:pos="9072"/>
      </w:tabs>
      <w:spacing w:before="0"/>
    </w:pPr>
  </w:style>
  <w:style w:type="character" w:customStyle="1" w:styleId="PieddepageCar">
    <w:name w:val="Pied de page Car"/>
    <w:basedOn w:val="Policepardfaut"/>
    <w:link w:val="Pieddepage"/>
    <w:uiPriority w:val="99"/>
    <w:rsid w:val="00B319C3"/>
  </w:style>
  <w:style w:type="paragraph" w:styleId="Textedebulles">
    <w:name w:val="Balloon Text"/>
    <w:basedOn w:val="Normal"/>
    <w:link w:val="TextedebullesCar"/>
    <w:uiPriority w:val="99"/>
    <w:semiHidden/>
    <w:unhideWhenUsed/>
    <w:rsid w:val="00950648"/>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648"/>
    <w:rPr>
      <w:rFonts w:ascii="Tahoma" w:hAnsi="Tahoma" w:cs="Tahoma"/>
      <w:sz w:val="16"/>
      <w:szCs w:val="16"/>
    </w:rPr>
  </w:style>
  <w:style w:type="table" w:styleId="Grilledutableau">
    <w:name w:val="Table Grid"/>
    <w:basedOn w:val="TableauNormal"/>
    <w:uiPriority w:val="39"/>
    <w:rsid w:val="00EF066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4FDF"/>
    <w:pPr>
      <w:ind w:left="720"/>
      <w:contextualSpacing/>
    </w:pPr>
  </w:style>
  <w:style w:type="character" w:styleId="Lienhypertexte">
    <w:name w:val="Hyperlink"/>
    <w:basedOn w:val="Policepardfaut"/>
    <w:uiPriority w:val="99"/>
    <w:unhideWhenUsed/>
    <w:rsid w:val="00FD74BB"/>
    <w:rPr>
      <w:color w:val="0563C1" w:themeColor="hyperlink"/>
      <w:u w:val="single"/>
    </w:rPr>
  </w:style>
  <w:style w:type="character" w:customStyle="1" w:styleId="apple-converted-space">
    <w:name w:val="apple-converted-space"/>
    <w:basedOn w:val="Policepardfaut"/>
    <w:rsid w:val="002D7679"/>
  </w:style>
  <w:style w:type="character" w:styleId="lev">
    <w:name w:val="Strong"/>
    <w:basedOn w:val="Policepardfaut"/>
    <w:uiPriority w:val="22"/>
    <w:qFormat/>
    <w:rsid w:val="0020101E"/>
    <w:rPr>
      <w:b/>
      <w:bCs/>
    </w:rPr>
  </w:style>
  <w:style w:type="paragraph" w:styleId="NormalWeb">
    <w:name w:val="Normal (Web)"/>
    <w:basedOn w:val="Normal"/>
    <w:uiPriority w:val="99"/>
    <w:semiHidden/>
    <w:unhideWhenUsed/>
    <w:rsid w:val="00E63B50"/>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375">
      <w:bodyDiv w:val="1"/>
      <w:marLeft w:val="0"/>
      <w:marRight w:val="0"/>
      <w:marTop w:val="0"/>
      <w:marBottom w:val="0"/>
      <w:divBdr>
        <w:top w:val="none" w:sz="0" w:space="0" w:color="auto"/>
        <w:left w:val="none" w:sz="0" w:space="0" w:color="auto"/>
        <w:bottom w:val="none" w:sz="0" w:space="0" w:color="auto"/>
        <w:right w:val="none" w:sz="0" w:space="0" w:color="auto"/>
      </w:divBdr>
    </w:div>
    <w:div w:id="343871358">
      <w:bodyDiv w:val="1"/>
      <w:marLeft w:val="0"/>
      <w:marRight w:val="0"/>
      <w:marTop w:val="0"/>
      <w:marBottom w:val="0"/>
      <w:divBdr>
        <w:top w:val="none" w:sz="0" w:space="0" w:color="auto"/>
        <w:left w:val="none" w:sz="0" w:space="0" w:color="auto"/>
        <w:bottom w:val="none" w:sz="0" w:space="0" w:color="auto"/>
        <w:right w:val="none" w:sz="0" w:space="0" w:color="auto"/>
      </w:divBdr>
    </w:div>
    <w:div w:id="1245604465">
      <w:bodyDiv w:val="1"/>
      <w:marLeft w:val="0"/>
      <w:marRight w:val="0"/>
      <w:marTop w:val="0"/>
      <w:marBottom w:val="0"/>
      <w:divBdr>
        <w:top w:val="none" w:sz="0" w:space="0" w:color="auto"/>
        <w:left w:val="none" w:sz="0" w:space="0" w:color="auto"/>
        <w:bottom w:val="none" w:sz="0" w:space="0" w:color="auto"/>
        <w:right w:val="none" w:sz="0" w:space="0" w:color="auto"/>
      </w:divBdr>
    </w:div>
    <w:div w:id="20096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bcdassistance@developpement-durable.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echeursnormands.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una.iccat.i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nsp-france@developpement-durable.gouv.f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E73B2-0B5E-4404-9316-FCFDFEF2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756</Words>
  <Characters>4160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Arnauld</dc:creator>
  <cp:lastModifiedBy>Manuel Evrard</cp:lastModifiedBy>
  <cp:revision>3</cp:revision>
  <cp:lastPrinted>2018-10-09T15:41:00Z</cp:lastPrinted>
  <dcterms:created xsi:type="dcterms:W3CDTF">2019-02-15T09:38:00Z</dcterms:created>
  <dcterms:modified xsi:type="dcterms:W3CDTF">2019-03-08T08:42:00Z</dcterms:modified>
</cp:coreProperties>
</file>